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CD24AA" w14:textId="7F372DA3" w:rsidR="00E90E49" w:rsidRPr="00CE0424" w:rsidRDefault="00E90E49" w:rsidP="0035272D">
      <w:pPr>
        <w:pStyle w:val="3GPPHeader"/>
        <w:rPr>
          <w:sz w:val="32"/>
          <w:szCs w:val="32"/>
          <w:highlight w:val="yellow"/>
        </w:rPr>
      </w:pPr>
      <w:r w:rsidRPr="00CE0424">
        <w:t>3GPP TSG-RAN WG</w:t>
      </w:r>
      <w:r w:rsidR="00F20F5C">
        <w:t>2</w:t>
      </w:r>
      <w:r w:rsidRPr="00CE0424">
        <w:t xml:space="preserve"> #</w:t>
      </w:r>
      <w:r w:rsidR="00F20F5C">
        <w:t>1</w:t>
      </w:r>
      <w:r w:rsidR="00C268E6">
        <w:t>1</w:t>
      </w:r>
      <w:r w:rsidR="00AF788B">
        <w:t>4</w:t>
      </w:r>
      <w:r w:rsidR="005640C9">
        <w:t>-</w:t>
      </w:r>
      <w:r w:rsidR="00F20F5C">
        <w:t>e</w:t>
      </w:r>
      <w:r w:rsidRPr="00CE0424">
        <w:tab/>
      </w:r>
      <w:proofErr w:type="spellStart"/>
      <w:r w:rsidRPr="00CE0424">
        <w:rPr>
          <w:sz w:val="32"/>
          <w:szCs w:val="32"/>
        </w:rPr>
        <w:t>Tdoc</w:t>
      </w:r>
      <w:proofErr w:type="spellEnd"/>
      <w:r w:rsidRPr="00CE0424">
        <w:rPr>
          <w:sz w:val="32"/>
          <w:szCs w:val="32"/>
        </w:rPr>
        <w:t xml:space="preserve"> </w:t>
      </w:r>
      <w:r w:rsidR="001B2109" w:rsidRPr="001B2109">
        <w:rPr>
          <w:sz w:val="32"/>
          <w:szCs w:val="32"/>
        </w:rPr>
        <w:t>R2-</w:t>
      </w:r>
      <w:r w:rsidR="00E92730" w:rsidRPr="00E92730">
        <w:rPr>
          <w:sz w:val="32"/>
          <w:szCs w:val="32"/>
        </w:rPr>
        <w:t>2105942</w:t>
      </w:r>
    </w:p>
    <w:p w14:paraId="1D043878" w14:textId="2DF50DF8" w:rsidR="00E90E49" w:rsidRPr="00CE0424" w:rsidRDefault="00C268E6" w:rsidP="0035272D">
      <w:pPr>
        <w:pStyle w:val="3GPPHeader"/>
      </w:pPr>
      <w:r>
        <w:t xml:space="preserve">Electronic meeting, </w:t>
      </w:r>
      <w:r w:rsidR="00ED7C26" w:rsidRPr="00AC4989">
        <w:t>19 – 27 May 2021</w:t>
      </w:r>
    </w:p>
    <w:p w14:paraId="33EAABC7" w14:textId="7F526070" w:rsidR="00E90E49" w:rsidRPr="00CE0424" w:rsidRDefault="00E90E49" w:rsidP="0035272D">
      <w:pPr>
        <w:pStyle w:val="3GPPHeader"/>
      </w:pPr>
      <w:r w:rsidRPr="00CE0424">
        <w:t>Agenda Item:</w:t>
      </w:r>
      <w:r w:rsidRPr="00CE0424">
        <w:tab/>
      </w:r>
      <w:r w:rsidR="00342007">
        <w:t>8.8.</w:t>
      </w:r>
      <w:r w:rsidR="00932DF3">
        <w:t>1</w:t>
      </w:r>
    </w:p>
    <w:p w14:paraId="4CCCBA0C" w14:textId="77777777" w:rsidR="00E90E49" w:rsidRPr="00CE0424" w:rsidRDefault="003D3C45" w:rsidP="0035272D">
      <w:pPr>
        <w:pStyle w:val="3GPPHeader"/>
      </w:pPr>
      <w:r>
        <w:t>Source:</w:t>
      </w:r>
      <w:r w:rsidR="00E90E49" w:rsidRPr="00CE0424">
        <w:tab/>
      </w:r>
      <w:r w:rsidR="00F64C2B" w:rsidRPr="00CE0424">
        <w:t>Ericsson</w:t>
      </w:r>
    </w:p>
    <w:p w14:paraId="650A4682" w14:textId="49CD7D6F" w:rsidR="00E90E49" w:rsidRPr="00CE0424" w:rsidRDefault="003D3C45" w:rsidP="0035272D">
      <w:pPr>
        <w:pStyle w:val="3GPPHeader"/>
      </w:pPr>
      <w:r>
        <w:t>Title:</w:t>
      </w:r>
      <w:r w:rsidR="00E90E49" w:rsidRPr="00CE0424">
        <w:tab/>
      </w:r>
      <w:r w:rsidR="007B4434">
        <w:t>SMBR enforcement in RAN</w:t>
      </w:r>
      <w:r w:rsidR="004C6FF7">
        <w:t xml:space="preserve"> </w:t>
      </w:r>
    </w:p>
    <w:p w14:paraId="563FD57F" w14:textId="77777777" w:rsidR="00E90E49" w:rsidRPr="00CE0424" w:rsidRDefault="00E90E49" w:rsidP="0035272D">
      <w:pPr>
        <w:pStyle w:val="3GPPHeader"/>
      </w:pPr>
      <w:r w:rsidRPr="0086129D">
        <w:t>Document for:</w:t>
      </w:r>
      <w:r w:rsidRPr="0086129D">
        <w:tab/>
        <w:t>Discussion, Decision</w:t>
      </w:r>
    </w:p>
    <w:p w14:paraId="77410352" w14:textId="77777777" w:rsidR="00E90E49" w:rsidRPr="00CE0424" w:rsidRDefault="00230D18" w:rsidP="00CE0424">
      <w:pPr>
        <w:pStyle w:val="Heading1"/>
      </w:pPr>
      <w:r>
        <w:t>1</w:t>
      </w:r>
      <w:r>
        <w:tab/>
      </w:r>
      <w:r w:rsidR="00E90E49" w:rsidRPr="00CE0424">
        <w:t>Introduction</w:t>
      </w:r>
    </w:p>
    <w:p w14:paraId="5806C5F7" w14:textId="3AE3E379" w:rsidR="009619CB" w:rsidRPr="00AC68DB" w:rsidRDefault="009619CB" w:rsidP="009619CB">
      <w:r>
        <w:t xml:space="preserve">RAN2 </w:t>
      </w:r>
      <w:r w:rsidR="00D17DDF">
        <w:t xml:space="preserve">responded </w:t>
      </w:r>
      <w:r w:rsidR="00D17DDF" w:rsidRPr="00AC68DB">
        <w:t>in</w:t>
      </w:r>
      <w:r>
        <w:t xml:space="preserve"> LS </w:t>
      </w:r>
      <w:r w:rsidR="000D237F">
        <w:t>“</w:t>
      </w:r>
      <w:r w:rsidR="000D237F" w:rsidRPr="00C467F7">
        <w:t xml:space="preserve">Reply LS on restricting the </w:t>
      </w:r>
      <w:r w:rsidR="000D237F" w:rsidRPr="000D237F">
        <w:t>rate per UE per network slice</w:t>
      </w:r>
      <w:r w:rsidR="000D237F">
        <w:t>” (</w:t>
      </w:r>
      <w:hyperlink r:id="rId11" w:history="1">
        <w:r w:rsidR="000D237F" w:rsidRPr="000D237F">
          <w:rPr>
            <w:rStyle w:val="Hyperlink"/>
          </w:rPr>
          <w:t>R2-2102009</w:t>
        </w:r>
      </w:hyperlink>
      <w:r w:rsidR="000D237F">
        <w:t xml:space="preserve">) </w:t>
      </w:r>
      <w:r w:rsidR="00DF0573" w:rsidRPr="000D237F">
        <w:t>the following t</w:t>
      </w:r>
      <w:r w:rsidRPr="000D237F">
        <w:t>o SA2</w:t>
      </w:r>
      <w:r w:rsidR="000D237F" w:rsidRPr="000D237F">
        <w:t xml:space="preserve"> (cc RAN3)</w:t>
      </w:r>
      <w:r w:rsidR="00DF0573" w:rsidRPr="000D237F">
        <w:t>:</w:t>
      </w:r>
      <w:r w:rsidR="000D237F" w:rsidRPr="000D237F">
        <w:t xml:space="preserve"> </w:t>
      </w:r>
    </w:p>
    <w:p w14:paraId="16E57A7C" w14:textId="77777777" w:rsidR="009619CB" w:rsidRPr="00DF0573" w:rsidRDefault="009619CB" w:rsidP="009619CB">
      <w:pPr>
        <w:ind w:left="567"/>
        <w:rPr>
          <w:color w:val="7030A0"/>
        </w:rPr>
      </w:pPr>
      <w:r w:rsidRPr="00DF0573">
        <w:rPr>
          <w:color w:val="7030A0"/>
        </w:rPr>
        <w:t xml:space="preserve">“RAN2's view is that SMBR enforcement can be provided by configuring different resources per slice. A solution for support of the UL SMBR without different resources will require further study in RAN2.” </w:t>
      </w:r>
    </w:p>
    <w:p w14:paraId="45BC7533" w14:textId="454F050C" w:rsidR="009619CB" w:rsidRDefault="009619CB" w:rsidP="009619CB">
      <w:r>
        <w:t xml:space="preserve">Based on this LS, SA2 concluded that </w:t>
      </w:r>
      <w:r w:rsidRPr="00AC68DB">
        <w:t xml:space="preserve">SMBR enforcement can be provided </w:t>
      </w:r>
      <w:r>
        <w:t xml:space="preserve">in RAN without any </w:t>
      </w:r>
      <w:r w:rsidR="00D17DDF">
        <w:t>restrictions and</w:t>
      </w:r>
      <w:r w:rsidR="003B1F89">
        <w:t xml:space="preserve"> will be captured as such in normative specifications.</w:t>
      </w:r>
    </w:p>
    <w:p w14:paraId="46B9BFAF" w14:textId="4BF3951D" w:rsidR="009619CB" w:rsidRPr="00AC68DB" w:rsidRDefault="009619CB" w:rsidP="009619CB">
      <w:r w:rsidRPr="00AC68DB">
        <w:t xml:space="preserve">In this contribution </w:t>
      </w:r>
      <w:r>
        <w:t>we</w:t>
      </w:r>
      <w:r w:rsidRPr="00AC68DB">
        <w:t xml:space="preserve"> provide a</w:t>
      </w:r>
      <w:r>
        <w:t>n</w:t>
      </w:r>
      <w:r w:rsidRPr="00AC68DB">
        <w:t xml:space="preserve"> analysis of </w:t>
      </w:r>
      <w:r>
        <w:t>th</w:t>
      </w:r>
      <w:r w:rsidR="00F57C2E">
        <w:t>is</w:t>
      </w:r>
      <w:r>
        <w:t xml:space="preserve"> RAN solution and</w:t>
      </w:r>
      <w:r w:rsidRPr="00AC68DB">
        <w:t xml:space="preserve"> proposes a way forward.</w:t>
      </w:r>
      <w:r>
        <w:t xml:space="preserve"> </w:t>
      </w:r>
    </w:p>
    <w:p w14:paraId="130D5B81" w14:textId="10204186" w:rsidR="004000E8" w:rsidRDefault="00230D18" w:rsidP="00CE0424">
      <w:pPr>
        <w:pStyle w:val="Heading1"/>
      </w:pPr>
      <w:bookmarkStart w:id="0" w:name="_Ref178064866"/>
      <w:r>
        <w:t>2</w:t>
      </w:r>
      <w:r>
        <w:tab/>
      </w:r>
      <w:r w:rsidR="004000E8" w:rsidRPr="00CE0424">
        <w:t>Discussion</w:t>
      </w:r>
      <w:bookmarkEnd w:id="0"/>
    </w:p>
    <w:p w14:paraId="649BF192" w14:textId="1FC9F241" w:rsidR="009619CB" w:rsidRPr="00AC68DB" w:rsidRDefault="009619CB" w:rsidP="009619CB">
      <w:r w:rsidRPr="00AC68DB">
        <w:t>RAN2 inform</w:t>
      </w:r>
      <w:r>
        <w:t>ed</w:t>
      </w:r>
      <w:r w:rsidRPr="00AC68DB">
        <w:t xml:space="preserve"> SA2 that SMBR enforcement can be provided by configuring different resources per slice.</w:t>
      </w:r>
    </w:p>
    <w:p w14:paraId="4D8F615A" w14:textId="77777777" w:rsidR="009619CB" w:rsidRPr="00AC68DB" w:rsidRDefault="009619CB" w:rsidP="009619CB">
      <w:r w:rsidRPr="00AC68DB">
        <w:t>The approach to ‘configuring different resources’ follows the bullets below:</w:t>
      </w:r>
    </w:p>
    <w:p w14:paraId="1096A871" w14:textId="77777777" w:rsidR="009619CB" w:rsidRDefault="009619CB" w:rsidP="009619CB">
      <w:pPr>
        <w:numPr>
          <w:ilvl w:val="0"/>
          <w:numId w:val="27"/>
        </w:numPr>
        <w:spacing w:after="180"/>
        <w:jc w:val="left"/>
        <w:rPr>
          <w:lang w:val="en-US"/>
        </w:rPr>
      </w:pPr>
      <w:r>
        <w:rPr>
          <w:lang w:val="en-US"/>
        </w:rPr>
        <w:t>S-NSSAI(s) are configured on DRB(s) that are mapped to logical channels (LCHs).</w:t>
      </w:r>
    </w:p>
    <w:p w14:paraId="7EC8BC5B" w14:textId="77777777" w:rsidR="009619CB" w:rsidRDefault="009619CB" w:rsidP="009619CB">
      <w:pPr>
        <w:numPr>
          <w:ilvl w:val="0"/>
          <w:numId w:val="27"/>
        </w:numPr>
        <w:spacing w:after="180"/>
        <w:jc w:val="left"/>
        <w:rPr>
          <w:lang w:val="en-US"/>
        </w:rPr>
      </w:pPr>
      <w:r>
        <w:rPr>
          <w:lang w:val="en-US"/>
        </w:rPr>
        <w:t>The access to the resources by LCH(s) for data transfer is governed by restrictions configured for the LCH(s).</w:t>
      </w:r>
    </w:p>
    <w:p w14:paraId="75EEEFEF" w14:textId="55DF87A2" w:rsidR="009619CB" w:rsidRDefault="009619CB" w:rsidP="009619CB">
      <w:pPr>
        <w:rPr>
          <w:lang w:val="en-US"/>
        </w:rPr>
      </w:pPr>
      <w:r>
        <w:rPr>
          <w:lang w:val="en-US"/>
        </w:rPr>
        <w:t>RRC controls the configuration of resources to logical channels (LCH). The restrictions on usage of resources to which the logical channels are mapped is the tool to support SMBR per slice referred to by the LS. These restrictions are specified in TS 38.321 (see 5.4.3.1).</w:t>
      </w:r>
    </w:p>
    <w:p w14:paraId="6A778DD8" w14:textId="640A49D5" w:rsidR="009619CB" w:rsidRDefault="00DF0573" w:rsidP="009619CB">
      <w:pPr>
        <w:rPr>
          <w:lang w:val="en-US"/>
        </w:rPr>
      </w:pPr>
      <w:r>
        <w:rPr>
          <w:lang w:val="en-US"/>
        </w:rPr>
        <w:t>W</w:t>
      </w:r>
      <w:r w:rsidR="009619CB">
        <w:rPr>
          <w:lang w:val="en-US"/>
        </w:rPr>
        <w:t xml:space="preserve">hich of these restrictions are actually </w:t>
      </w:r>
      <w:r w:rsidR="009619CB" w:rsidRPr="00946801">
        <w:rPr>
          <w:b/>
          <w:bCs/>
          <w:i/>
          <w:iCs/>
          <w:u w:val="single"/>
          <w:lang w:val="en-US"/>
        </w:rPr>
        <w:t>available</w:t>
      </w:r>
      <w:r w:rsidR="009619CB">
        <w:rPr>
          <w:lang w:val="en-US"/>
        </w:rPr>
        <w:t xml:space="preserve"> is highly dependent on the RAN capabilities, UE capabilities and RAN </w:t>
      </w:r>
      <w:proofErr w:type="gramStart"/>
      <w:r w:rsidR="009619CB">
        <w:rPr>
          <w:lang w:val="en-US"/>
        </w:rPr>
        <w:t>configuration.</w:t>
      </w:r>
      <w:proofErr w:type="gramEnd"/>
      <w:r w:rsidR="009619CB">
        <w:rPr>
          <w:lang w:val="en-US"/>
        </w:rPr>
        <w:t xml:space="preserve"> Furthermore, whether features like CA are used depends on dynamic factors, e.g. radio coverage, traffic pattern which are driving RRM logic that is orthogonal the SMBR key issue. Hence, they shall not be assumed to be generally available</w:t>
      </w:r>
      <w:r w:rsidR="00ED7C26">
        <w:rPr>
          <w:lang w:val="en-US"/>
        </w:rPr>
        <w:t xml:space="preserve"> and the availability may vary during the lifetime of the </w:t>
      </w:r>
      <w:r w:rsidR="00A87DFF">
        <w:rPr>
          <w:lang w:val="en-US"/>
        </w:rPr>
        <w:t>RRC Connection.</w:t>
      </w:r>
    </w:p>
    <w:p w14:paraId="79BF5E38" w14:textId="2F38DC76" w:rsidR="00A87DFF" w:rsidRDefault="00A87DFF" w:rsidP="00C6279A">
      <w:pPr>
        <w:pStyle w:val="Observation"/>
        <w:rPr>
          <w:lang w:val="en-US"/>
        </w:rPr>
      </w:pPr>
      <w:bookmarkStart w:id="1" w:name="_Toc71582996"/>
      <w:r>
        <w:rPr>
          <w:lang w:val="en-US"/>
        </w:rPr>
        <w:t>The availability of features to map logical channels to specific resources shall not be assumed to be generally available, and the availability may vary during the lifetime of the RRC Connection.</w:t>
      </w:r>
      <w:bookmarkEnd w:id="1"/>
    </w:p>
    <w:p w14:paraId="07899893" w14:textId="1898B345" w:rsidR="009619CB" w:rsidRDefault="009619CB" w:rsidP="009619CB">
      <w:pPr>
        <w:rPr>
          <w:lang w:eastAsia="ko-KR"/>
        </w:rPr>
      </w:pPr>
      <w:r w:rsidRPr="003C0705">
        <w:rPr>
          <w:lang w:eastAsia="ko-KR"/>
        </w:rPr>
        <w:t xml:space="preserve">RRC </w:t>
      </w:r>
      <w:r>
        <w:rPr>
          <w:lang w:eastAsia="ko-KR"/>
        </w:rPr>
        <w:t>configures the</w:t>
      </w:r>
      <w:r w:rsidRPr="003C0705">
        <w:rPr>
          <w:lang w:eastAsia="ko-KR"/>
        </w:rPr>
        <w:t xml:space="preserve"> restrictions for each logical channel</w:t>
      </w:r>
      <w:r>
        <w:rPr>
          <w:lang w:eastAsia="ko-KR"/>
        </w:rPr>
        <w:t xml:space="preserve"> using the parameters listed below. We discuss each of the parameters </w:t>
      </w:r>
      <w:r w:rsidR="00D17DDF">
        <w:rPr>
          <w:lang w:eastAsia="ko-KR"/>
        </w:rPr>
        <w:t>regarding</w:t>
      </w:r>
      <w:r>
        <w:rPr>
          <w:lang w:eastAsia="ko-KR"/>
        </w:rPr>
        <w:t xml:space="preserve"> its capabilities to realize SMBR enforcement as well as its impacts on the end user performance and resource utilization </w:t>
      </w:r>
      <w:r w:rsidRPr="00924401">
        <w:rPr>
          <w:u w:val="single"/>
          <w:lang w:eastAsia="ko-KR"/>
        </w:rPr>
        <w:t>when used with the sole purpose of SMBR enforcement</w:t>
      </w:r>
      <w:r>
        <w:rPr>
          <w:lang w:eastAsia="ko-KR"/>
        </w:rPr>
        <w:t>.</w:t>
      </w:r>
    </w:p>
    <w:p w14:paraId="44AEF19B" w14:textId="7B186459" w:rsidR="009619CB" w:rsidRDefault="009619CB" w:rsidP="009619CB">
      <w:pPr>
        <w:pStyle w:val="B1"/>
        <w:ind w:left="284"/>
        <w:rPr>
          <w:lang w:eastAsia="ko-KR"/>
        </w:rPr>
      </w:pPr>
      <w:proofErr w:type="spellStart"/>
      <w:r w:rsidRPr="00012053">
        <w:rPr>
          <w:b/>
          <w:bCs/>
          <w:i/>
          <w:lang w:eastAsia="ko-KR"/>
        </w:rPr>
        <w:t>allowedServingCells</w:t>
      </w:r>
      <w:proofErr w:type="spellEnd"/>
      <w:r w:rsidRPr="003C0705">
        <w:rPr>
          <w:lang w:eastAsia="ko-KR"/>
        </w:rPr>
        <w:t xml:space="preserve"> </w:t>
      </w:r>
      <w:r>
        <w:rPr>
          <w:lang w:eastAsia="ko-KR"/>
        </w:rPr>
        <w:t xml:space="preserve">determines data of which LCH the MAC multiplexer may map to </w:t>
      </w:r>
      <w:r w:rsidRPr="003C0705">
        <w:rPr>
          <w:lang w:eastAsia="ko-KR"/>
        </w:rPr>
        <w:t xml:space="preserve">which </w:t>
      </w:r>
      <w:r>
        <w:rPr>
          <w:lang w:eastAsia="ko-KR"/>
        </w:rPr>
        <w:t xml:space="preserve">serving </w:t>
      </w:r>
      <w:r w:rsidRPr="003C0705">
        <w:rPr>
          <w:lang w:eastAsia="ko-KR"/>
        </w:rPr>
        <w:t>cell(s</w:t>
      </w:r>
      <w:r w:rsidR="00D17DDF" w:rsidRPr="003C0705">
        <w:rPr>
          <w:lang w:eastAsia="ko-KR"/>
        </w:rPr>
        <w:t>).</w:t>
      </w:r>
    </w:p>
    <w:p w14:paraId="0677959D" w14:textId="7DCA4EE0" w:rsidR="009619CB" w:rsidRDefault="009619CB" w:rsidP="009619CB">
      <w:pPr>
        <w:pStyle w:val="B1"/>
        <w:ind w:left="284"/>
        <w:rPr>
          <w:lang w:val="en-US"/>
        </w:rPr>
      </w:pPr>
      <w:r w:rsidRPr="00F32069">
        <w:rPr>
          <w:b/>
          <w:bCs/>
          <w:lang w:eastAsia="ko-KR"/>
        </w:rPr>
        <w:t>Discussion:</w:t>
      </w:r>
      <w:r w:rsidRPr="00B1484E">
        <w:rPr>
          <w:lang w:val="en-US"/>
        </w:rPr>
        <w:t xml:space="preserve"> </w:t>
      </w:r>
      <w:r>
        <w:rPr>
          <w:lang w:val="en-US"/>
        </w:rPr>
        <w:t>In practice</w:t>
      </w:r>
      <w:r w:rsidR="005F19A5">
        <w:rPr>
          <w:lang w:val="en-US"/>
        </w:rPr>
        <w:t>, current</w:t>
      </w:r>
      <w:r>
        <w:rPr>
          <w:lang w:val="en-US"/>
        </w:rPr>
        <w:t xml:space="preserve"> UEs support uplink carrier aggregation with at most 2 serving cells. Hence, this mapping restriction allows controlling the UL S-AMBR of at most two slices. It should also be noted that UL CA is typically only usable in good coverage situation. Otherwise, only one of the two configured UL serving cells should be scheduled and hence only one of the two slices could transmit data in a slot (no multiplexing).</w:t>
      </w:r>
    </w:p>
    <w:p w14:paraId="34B35465" w14:textId="0B3DFD43" w:rsidR="009619CB" w:rsidRPr="00A87DFF" w:rsidRDefault="009619CB">
      <w:pPr>
        <w:pStyle w:val="Observation"/>
      </w:pPr>
      <w:bookmarkStart w:id="2" w:name="_Toc71582997"/>
      <w:proofErr w:type="spellStart"/>
      <w:r w:rsidRPr="00C6279A">
        <w:t>allowedServingCells</w:t>
      </w:r>
      <w:proofErr w:type="spellEnd"/>
      <w:r w:rsidRPr="00C6279A">
        <w:t xml:space="preserve"> </w:t>
      </w:r>
      <w:r w:rsidRPr="00A87DFF">
        <w:t>supports SMBR enforcement for</w:t>
      </w:r>
      <w:r w:rsidR="005F19A5">
        <w:t>,</w:t>
      </w:r>
      <w:r w:rsidRPr="00A87DFF">
        <w:t xml:space="preserve"> </w:t>
      </w:r>
      <w:r w:rsidR="005F19A5">
        <w:t xml:space="preserve">at best, </w:t>
      </w:r>
      <w:r w:rsidRPr="00A87DFF">
        <w:t>two slices only.</w:t>
      </w:r>
      <w:bookmarkEnd w:id="2"/>
    </w:p>
    <w:p w14:paraId="3A0D97A7" w14:textId="77777777" w:rsidR="005F19A5" w:rsidRDefault="005F19A5" w:rsidP="009619CB">
      <w:pPr>
        <w:pStyle w:val="B1"/>
        <w:ind w:left="284"/>
        <w:rPr>
          <w:b/>
          <w:bCs/>
          <w:i/>
          <w:lang w:eastAsia="ko-KR"/>
        </w:rPr>
      </w:pPr>
    </w:p>
    <w:p w14:paraId="5EB96E8C" w14:textId="148E8193" w:rsidR="009619CB" w:rsidRDefault="009619CB" w:rsidP="009619CB">
      <w:pPr>
        <w:pStyle w:val="B1"/>
        <w:ind w:left="284"/>
        <w:rPr>
          <w:lang w:eastAsia="ko-KR"/>
        </w:rPr>
      </w:pPr>
      <w:proofErr w:type="spellStart"/>
      <w:r w:rsidRPr="00012053">
        <w:rPr>
          <w:b/>
          <w:bCs/>
          <w:i/>
          <w:lang w:eastAsia="ko-KR"/>
        </w:rPr>
        <w:t>allowedSCS</w:t>
      </w:r>
      <w:proofErr w:type="spellEnd"/>
      <w:r w:rsidRPr="00012053">
        <w:rPr>
          <w:b/>
          <w:bCs/>
          <w:i/>
          <w:lang w:eastAsia="ko-KR"/>
        </w:rPr>
        <w:t>-List</w:t>
      </w:r>
      <w:r w:rsidRPr="003C0705">
        <w:rPr>
          <w:lang w:eastAsia="ko-KR"/>
        </w:rPr>
        <w:t xml:space="preserve"> which sets the allowed Subcarrier Spacing(s) for </w:t>
      </w:r>
      <w:r w:rsidR="00D17DDF" w:rsidRPr="003C0705">
        <w:rPr>
          <w:lang w:eastAsia="ko-KR"/>
        </w:rPr>
        <w:t>transmission.</w:t>
      </w:r>
    </w:p>
    <w:p w14:paraId="0AD2D21F" w14:textId="353A9383" w:rsidR="009619CB" w:rsidRDefault="009619CB" w:rsidP="009619CB">
      <w:pPr>
        <w:pStyle w:val="B1"/>
        <w:ind w:left="284"/>
        <w:rPr>
          <w:lang w:val="en-US"/>
        </w:rPr>
      </w:pPr>
      <w:r w:rsidRPr="00F32069">
        <w:rPr>
          <w:b/>
          <w:bCs/>
          <w:lang w:val="en-US"/>
        </w:rPr>
        <w:t>Discussion:</w:t>
      </w:r>
      <w:r w:rsidRPr="00A431E0">
        <w:rPr>
          <w:lang w:val="en-US"/>
        </w:rPr>
        <w:t xml:space="preserve"> </w:t>
      </w:r>
      <w:r>
        <w:rPr>
          <w:lang w:val="en-US"/>
        </w:rPr>
        <w:t xml:space="preserve">Each BWP of each serving cell uses just one SCS. If the gNB configures a UE with two (or more) BWPs with different SCSs on a serving cell, and if it restricts LCHs to use just one of these SCSs, it can control which UL grants the UE may use for which LCH (slice). Once configured in this way by RRC, the UE cannot serve the LCHs in the same slot (no multiplexing) even if the SMBR has not been reached. Even if the UE supports DCI-based BWP-Switching, the NW needs to account for the BWP-Switch delay when scheduling different LCHs (slices) interchangeably. It should also be noticed that not all SCSs can be used for all frequency bands. Typically, there is one optimal SCS per band – two might be usable. However, UEs support just one SCS for each band. </w:t>
      </w:r>
    </w:p>
    <w:p w14:paraId="54D399E5" w14:textId="692CC2AB" w:rsidR="009619CB" w:rsidRPr="00A87DFF" w:rsidRDefault="009619CB" w:rsidP="00A87DFF">
      <w:pPr>
        <w:pStyle w:val="Observation"/>
      </w:pPr>
      <w:bookmarkStart w:id="3" w:name="_Toc71582998"/>
      <w:proofErr w:type="spellStart"/>
      <w:r w:rsidRPr="00C6279A">
        <w:t>allowedSCS</w:t>
      </w:r>
      <w:proofErr w:type="spellEnd"/>
      <w:r w:rsidRPr="00C6279A">
        <w:t xml:space="preserve">-List </w:t>
      </w:r>
      <w:r w:rsidRPr="00A87DFF">
        <w:t>disable support for multiplexing within a given slot, reducing resource utilization and end-user performance.</w:t>
      </w:r>
      <w:bookmarkEnd w:id="3"/>
    </w:p>
    <w:p w14:paraId="5EADABDC" w14:textId="77777777" w:rsidR="005F19A5" w:rsidRDefault="005F19A5" w:rsidP="009619CB">
      <w:pPr>
        <w:pStyle w:val="B1"/>
        <w:ind w:left="0" w:firstLine="0"/>
        <w:rPr>
          <w:b/>
          <w:bCs/>
          <w:i/>
          <w:lang w:eastAsia="ko-KR"/>
        </w:rPr>
      </w:pPr>
    </w:p>
    <w:p w14:paraId="54C3CD97" w14:textId="367FC4CD" w:rsidR="009619CB" w:rsidRDefault="009619CB" w:rsidP="009619CB">
      <w:pPr>
        <w:pStyle w:val="B1"/>
        <w:ind w:left="0" w:firstLine="0"/>
        <w:rPr>
          <w:lang w:eastAsia="ko-KR"/>
        </w:rPr>
      </w:pPr>
      <w:r w:rsidRPr="00012053">
        <w:rPr>
          <w:b/>
          <w:bCs/>
          <w:i/>
          <w:lang w:eastAsia="ko-KR"/>
        </w:rPr>
        <w:t>maxPUSCH-Duration</w:t>
      </w:r>
      <w:r w:rsidRPr="003C0705">
        <w:rPr>
          <w:lang w:eastAsia="ko-KR"/>
        </w:rPr>
        <w:t xml:space="preserve"> which sets the maximum PUSCH duration</w:t>
      </w:r>
      <w:r>
        <w:rPr>
          <w:lang w:eastAsia="ko-KR"/>
        </w:rPr>
        <w:t xml:space="preserve"> (entire slot or just a subset of the symbols)</w:t>
      </w:r>
      <w:r w:rsidRPr="003C0705">
        <w:rPr>
          <w:lang w:eastAsia="ko-KR"/>
        </w:rPr>
        <w:t xml:space="preserve"> allowed for </w:t>
      </w:r>
      <w:r w:rsidR="00D17DDF" w:rsidRPr="003C0705">
        <w:rPr>
          <w:lang w:eastAsia="ko-KR"/>
        </w:rPr>
        <w:t>transmission.</w:t>
      </w:r>
    </w:p>
    <w:p w14:paraId="76B30D2B" w14:textId="75351A52" w:rsidR="009619CB" w:rsidRDefault="009619CB" w:rsidP="009619CB">
      <w:pPr>
        <w:pStyle w:val="B1"/>
        <w:ind w:left="284"/>
        <w:rPr>
          <w:lang w:eastAsia="ko-KR"/>
        </w:rPr>
      </w:pPr>
      <w:r w:rsidRPr="00F32069">
        <w:rPr>
          <w:b/>
          <w:bCs/>
          <w:lang w:eastAsia="ko-KR"/>
        </w:rPr>
        <w:t>Discussion:</w:t>
      </w:r>
      <w:r>
        <w:rPr>
          <w:lang w:eastAsia="ko-KR"/>
        </w:rPr>
        <w:t xml:space="preserve"> prevents the UE from mapping a certain LCH/slice to UL grants spanning more than a certain number of slots (only </w:t>
      </w:r>
      <w:proofErr w:type="gramStart"/>
      <w:r>
        <w:rPr>
          <w:lang w:eastAsia="ko-KR"/>
        </w:rPr>
        <w:t>mini-slots</w:t>
      </w:r>
      <w:proofErr w:type="gramEnd"/>
      <w:r>
        <w:rPr>
          <w:lang w:eastAsia="ko-KR"/>
        </w:rPr>
        <w:t xml:space="preserve"> allowed). The other non-restricted LCH/slice can still use all mini-slot and full-slot formats, hence does not enforce SMBR for each slice. Inefficient from resources utilization as short grants add to the overhead.</w:t>
      </w:r>
    </w:p>
    <w:p w14:paraId="4E0D195D" w14:textId="14E7BD0E" w:rsidR="009619CB" w:rsidRPr="00A87DFF" w:rsidRDefault="009619CB">
      <w:pPr>
        <w:pStyle w:val="Observation"/>
      </w:pPr>
      <w:bookmarkStart w:id="4" w:name="_Toc71582999"/>
      <w:r w:rsidRPr="00C6279A">
        <w:t>maxPUSCH-Duration</w:t>
      </w:r>
      <w:r w:rsidRPr="00A87DFF">
        <w:t xml:space="preserve"> does not support SMBR enforcement. Impacts the resource utilization due to added overhead.</w:t>
      </w:r>
      <w:bookmarkEnd w:id="4"/>
    </w:p>
    <w:p w14:paraId="6E464E48" w14:textId="77777777" w:rsidR="005F19A5" w:rsidRDefault="005F19A5" w:rsidP="009619CB">
      <w:pPr>
        <w:pStyle w:val="B1"/>
        <w:ind w:left="0" w:firstLine="0"/>
        <w:rPr>
          <w:b/>
          <w:bCs/>
          <w:i/>
          <w:lang w:eastAsia="ko-KR"/>
        </w:rPr>
      </w:pPr>
    </w:p>
    <w:p w14:paraId="6792F09B" w14:textId="47A70A63" w:rsidR="009619CB" w:rsidRDefault="009619CB" w:rsidP="009619CB">
      <w:pPr>
        <w:pStyle w:val="B1"/>
        <w:ind w:left="0" w:firstLine="0"/>
        <w:rPr>
          <w:lang w:eastAsia="ko-KR"/>
        </w:rPr>
      </w:pPr>
      <w:r w:rsidRPr="00012053">
        <w:rPr>
          <w:b/>
          <w:bCs/>
          <w:i/>
          <w:lang w:eastAsia="ko-KR"/>
        </w:rPr>
        <w:t>configuredGrantType1Allowed</w:t>
      </w:r>
      <w:r w:rsidRPr="003C0705">
        <w:rPr>
          <w:lang w:eastAsia="ko-KR"/>
        </w:rPr>
        <w:t xml:space="preserve"> </w:t>
      </w:r>
      <w:r>
        <w:rPr>
          <w:lang w:eastAsia="ko-KR"/>
        </w:rPr>
        <w:t xml:space="preserve">determines </w:t>
      </w:r>
      <w:r w:rsidRPr="003C0705">
        <w:rPr>
          <w:lang w:eastAsia="ko-KR"/>
        </w:rPr>
        <w:t xml:space="preserve">whether </w:t>
      </w:r>
      <w:r>
        <w:rPr>
          <w:lang w:eastAsia="ko-KR"/>
        </w:rPr>
        <w:t xml:space="preserve">an LCH/slice may be mapped to </w:t>
      </w:r>
      <w:r w:rsidRPr="003C0705">
        <w:rPr>
          <w:lang w:eastAsia="ko-KR"/>
        </w:rPr>
        <w:t xml:space="preserve">a configured grant Type </w:t>
      </w:r>
      <w:r w:rsidR="00D17DDF" w:rsidRPr="003C0705">
        <w:rPr>
          <w:lang w:eastAsia="ko-KR"/>
        </w:rPr>
        <w:t>1.</w:t>
      </w:r>
    </w:p>
    <w:p w14:paraId="0B2552C3" w14:textId="77777777" w:rsidR="009619CB" w:rsidRDefault="009619CB" w:rsidP="009619CB">
      <w:pPr>
        <w:pStyle w:val="B1"/>
        <w:ind w:left="284"/>
        <w:rPr>
          <w:lang w:eastAsia="ko-KR"/>
        </w:rPr>
      </w:pPr>
      <w:r w:rsidRPr="00F32069">
        <w:rPr>
          <w:b/>
          <w:bCs/>
          <w:lang w:eastAsia="ko-KR"/>
        </w:rPr>
        <w:t>Discussion:</w:t>
      </w:r>
      <w:r>
        <w:rPr>
          <w:lang w:eastAsia="ko-KR"/>
        </w:rPr>
        <w:t xml:space="preserve"> Given only one LCH will be configured with Configured Grants (semi-persistent scheduling) while dynamic grants are applicable to all LCHs makes it impossible to enforce bitrate on different LCHs and thus slices.</w:t>
      </w:r>
    </w:p>
    <w:p w14:paraId="31E4BE42" w14:textId="74CBCD69" w:rsidR="009619CB" w:rsidRPr="003C0705" w:rsidRDefault="009619CB" w:rsidP="00DF0573">
      <w:pPr>
        <w:pStyle w:val="Observation"/>
      </w:pPr>
      <w:bookmarkStart w:id="5" w:name="_Toc71583000"/>
      <w:r w:rsidRPr="00012053">
        <w:rPr>
          <w:i/>
        </w:rPr>
        <w:t>configuredGrantType1Allowed</w:t>
      </w:r>
      <w:r>
        <w:t xml:space="preserve"> does not support SMBR enforcement as dynamic grants can be used by all LCHs.</w:t>
      </w:r>
      <w:bookmarkEnd w:id="5"/>
    </w:p>
    <w:p w14:paraId="25346CD5" w14:textId="77777777" w:rsidR="005F19A5" w:rsidRDefault="005F19A5" w:rsidP="009619CB">
      <w:pPr>
        <w:pStyle w:val="B1"/>
        <w:ind w:left="0" w:firstLine="0"/>
        <w:rPr>
          <w:b/>
          <w:bCs/>
          <w:i/>
          <w:lang w:eastAsia="ko-KR"/>
        </w:rPr>
      </w:pPr>
    </w:p>
    <w:p w14:paraId="2F63C564" w14:textId="2339D95D" w:rsidR="009619CB" w:rsidRDefault="009619CB" w:rsidP="009619CB">
      <w:pPr>
        <w:pStyle w:val="B1"/>
        <w:ind w:left="0" w:firstLine="0"/>
        <w:rPr>
          <w:lang w:eastAsia="ko-KR"/>
        </w:rPr>
      </w:pPr>
      <w:proofErr w:type="spellStart"/>
      <w:r w:rsidRPr="00F50B09">
        <w:rPr>
          <w:b/>
          <w:bCs/>
          <w:i/>
          <w:lang w:eastAsia="ko-KR"/>
        </w:rPr>
        <w:t>allowedCG</w:t>
      </w:r>
      <w:proofErr w:type="spellEnd"/>
      <w:r w:rsidRPr="00F50B09">
        <w:rPr>
          <w:b/>
          <w:bCs/>
          <w:i/>
          <w:lang w:eastAsia="ko-KR"/>
        </w:rPr>
        <w:t>-List</w:t>
      </w:r>
      <w:r w:rsidRPr="003C0705">
        <w:rPr>
          <w:lang w:eastAsia="ko-KR"/>
        </w:rPr>
        <w:t xml:space="preserve"> which sets the allowed configured grant(s) for </w:t>
      </w:r>
      <w:r w:rsidR="00D17DDF" w:rsidRPr="003C0705">
        <w:rPr>
          <w:lang w:eastAsia="ko-KR"/>
        </w:rPr>
        <w:t>transmission.</w:t>
      </w:r>
    </w:p>
    <w:p w14:paraId="219857E2" w14:textId="4CBE52D4" w:rsidR="009619CB" w:rsidRDefault="009619CB" w:rsidP="009619CB">
      <w:pPr>
        <w:pStyle w:val="B1"/>
        <w:ind w:left="0" w:firstLine="0"/>
        <w:rPr>
          <w:lang w:eastAsia="ko-KR"/>
        </w:rPr>
      </w:pPr>
      <w:r w:rsidRPr="00F32069">
        <w:rPr>
          <w:b/>
          <w:bCs/>
          <w:lang w:eastAsia="ko-KR"/>
        </w:rPr>
        <w:t>Discussion:</w:t>
      </w:r>
      <w:r>
        <w:rPr>
          <w:lang w:eastAsia="ko-KR"/>
        </w:rPr>
        <w:t xml:space="preserve"> It introduces a list of different CGs. Poor resource utilizations as gNB </w:t>
      </w:r>
      <w:proofErr w:type="gramStart"/>
      <w:r>
        <w:rPr>
          <w:lang w:eastAsia="ko-KR"/>
        </w:rPr>
        <w:t>has to</w:t>
      </w:r>
      <w:proofErr w:type="gramEnd"/>
      <w:r>
        <w:rPr>
          <w:lang w:eastAsia="ko-KR"/>
        </w:rPr>
        <w:t xml:space="preserve"> configure different configured grants for different slices which prevents efficient multiplexing of data. </w:t>
      </w:r>
    </w:p>
    <w:p w14:paraId="3C7C7BBD" w14:textId="5F73323C" w:rsidR="00583B1D" w:rsidRPr="003C0705" w:rsidRDefault="00583B1D" w:rsidP="00BA582A">
      <w:pPr>
        <w:pStyle w:val="Observation"/>
      </w:pPr>
      <w:bookmarkStart w:id="6" w:name="_Toc71583001"/>
      <w:proofErr w:type="spellStart"/>
      <w:r w:rsidRPr="00F50B09">
        <w:rPr>
          <w:i/>
        </w:rPr>
        <w:t>allowedCG-List</w:t>
      </w:r>
      <w:r w:rsidRPr="00583B1D">
        <w:t>.</w:t>
      </w:r>
      <w:r>
        <w:t>can</w:t>
      </w:r>
      <w:proofErr w:type="spellEnd"/>
      <w:r>
        <w:t xml:space="preserve"> when used for SMBR enforcement result in p</w:t>
      </w:r>
      <w:r w:rsidRPr="00583B1D">
        <w:t xml:space="preserve">oor resource utilizations </w:t>
      </w:r>
      <w:r>
        <w:t xml:space="preserve">and </w:t>
      </w:r>
      <w:r w:rsidRPr="00583B1D">
        <w:t>prevent efficient multiplexing of data.</w:t>
      </w:r>
      <w:bookmarkEnd w:id="6"/>
    </w:p>
    <w:p w14:paraId="39130051" w14:textId="77777777" w:rsidR="005F19A5" w:rsidRDefault="005F19A5" w:rsidP="009619CB">
      <w:pPr>
        <w:pStyle w:val="B1"/>
        <w:ind w:left="0" w:firstLine="0"/>
        <w:rPr>
          <w:b/>
          <w:bCs/>
          <w:i/>
        </w:rPr>
      </w:pPr>
    </w:p>
    <w:p w14:paraId="6C7048AC" w14:textId="1A25D96E" w:rsidR="009619CB" w:rsidRDefault="009619CB" w:rsidP="009619CB">
      <w:pPr>
        <w:pStyle w:val="B1"/>
        <w:ind w:left="0" w:firstLine="0"/>
        <w:rPr>
          <w:lang w:eastAsia="ko-KR"/>
        </w:rPr>
      </w:pPr>
      <w:proofErr w:type="spellStart"/>
      <w:r w:rsidRPr="00F50B09">
        <w:rPr>
          <w:b/>
          <w:bCs/>
          <w:i/>
        </w:rPr>
        <w:t>allowedPHY-PriorityIndex</w:t>
      </w:r>
      <w:proofErr w:type="spellEnd"/>
      <w:r w:rsidRPr="003C0705">
        <w:t xml:space="preserve"> </w:t>
      </w:r>
      <w:r w:rsidRPr="003C0705">
        <w:rPr>
          <w:lang w:eastAsia="ko-KR"/>
        </w:rPr>
        <w:t>which sets the allowed PHY priority index(es) of a dynamic grant for transmission.</w:t>
      </w:r>
    </w:p>
    <w:p w14:paraId="2AA0EAF1" w14:textId="77777777" w:rsidR="009619CB" w:rsidRDefault="009619CB" w:rsidP="009619CB">
      <w:pPr>
        <w:pStyle w:val="B1"/>
        <w:ind w:left="284"/>
        <w:rPr>
          <w:lang w:eastAsia="ko-KR"/>
        </w:rPr>
      </w:pPr>
      <w:r w:rsidRPr="00F32069">
        <w:rPr>
          <w:b/>
          <w:bCs/>
          <w:lang w:eastAsia="ko-KR"/>
        </w:rPr>
        <w:t>Discussion:</w:t>
      </w:r>
      <w:r>
        <w:rPr>
          <w:lang w:eastAsia="ko-KR"/>
        </w:rPr>
        <w:t xml:space="preserve"> That restriction can only be configured with two values and thus is applicable to separate two resources only, i.e. SMBR for two slices only can be configured. No support for multiplexing within a given slot impacting the end-user performance and resource utilization.</w:t>
      </w:r>
    </w:p>
    <w:p w14:paraId="7A61EE26" w14:textId="326E34B8" w:rsidR="009619CB" w:rsidRDefault="009619CB" w:rsidP="00DF0573">
      <w:pPr>
        <w:pStyle w:val="Observation"/>
      </w:pPr>
      <w:bookmarkStart w:id="7" w:name="_Toc71583002"/>
      <w:proofErr w:type="spellStart"/>
      <w:r w:rsidRPr="00F50B09">
        <w:rPr>
          <w:i/>
        </w:rPr>
        <w:t>allowedPHY-PriorityIndex</w:t>
      </w:r>
      <w:proofErr w:type="spellEnd"/>
      <w:r>
        <w:rPr>
          <w:i/>
        </w:rPr>
        <w:t xml:space="preserve"> </w:t>
      </w:r>
      <w:r>
        <w:t xml:space="preserve">supports </w:t>
      </w:r>
      <w:r w:rsidRPr="008E0023">
        <w:t xml:space="preserve">SMBR </w:t>
      </w:r>
      <w:r>
        <w:t xml:space="preserve">enforcement </w:t>
      </w:r>
      <w:r w:rsidRPr="008E0023">
        <w:t>for two slices</w:t>
      </w:r>
      <w:r>
        <w:t xml:space="preserve"> only</w:t>
      </w:r>
      <w:r w:rsidRPr="008E0023">
        <w:t>.</w:t>
      </w:r>
      <w:bookmarkEnd w:id="7"/>
    </w:p>
    <w:p w14:paraId="48E94F42" w14:textId="5CD8FF82" w:rsidR="00DF0573" w:rsidRDefault="00DF0573" w:rsidP="003B1F89"/>
    <w:p w14:paraId="654754A2" w14:textId="42D0720A" w:rsidR="00D14DF5" w:rsidRDefault="0086129D" w:rsidP="0086129D">
      <w:r>
        <w:t>From this analysis we conclude that the restrictions provided to the LCHs to access resources are not sufficient to provide a general</w:t>
      </w:r>
      <w:r w:rsidR="008331EC">
        <w:t xml:space="preserve"> solution for </w:t>
      </w:r>
      <w:r>
        <w:t>SMBR enforcement</w:t>
      </w:r>
      <w:r w:rsidR="008331EC">
        <w:t xml:space="preserve"> in uplink</w:t>
      </w:r>
      <w:r w:rsidR="00ED7C26">
        <w:t>.</w:t>
      </w:r>
      <w:r w:rsidR="003E3CAF">
        <w:t xml:space="preserve"> </w:t>
      </w:r>
    </w:p>
    <w:p w14:paraId="2BE4E06E" w14:textId="63FB4DC8" w:rsidR="0086129D" w:rsidRDefault="004830D4" w:rsidP="0086129D">
      <w:pPr>
        <w:pStyle w:val="Proposal"/>
      </w:pPr>
      <w:bookmarkStart w:id="8" w:name="_Toc71583003"/>
      <w:r>
        <w:t>S</w:t>
      </w:r>
      <w:r w:rsidR="0086129D">
        <w:t>end LS to SA2 indicating</w:t>
      </w:r>
      <w:r w:rsidRPr="004830D4">
        <w:t xml:space="preserve"> </w:t>
      </w:r>
      <w:r>
        <w:t xml:space="preserve">that a solution </w:t>
      </w:r>
      <w:r w:rsidR="00BD4764">
        <w:t xml:space="preserve">for </w:t>
      </w:r>
      <w:r w:rsidRPr="004830D4">
        <w:t xml:space="preserve">SMBR enforcement </w:t>
      </w:r>
      <w:r>
        <w:t xml:space="preserve">in RAN </w:t>
      </w:r>
      <w:r w:rsidRPr="004830D4">
        <w:t>by configuring different resources per slice</w:t>
      </w:r>
      <w:r w:rsidR="0086129D">
        <w:t xml:space="preserve"> </w:t>
      </w:r>
      <w:r w:rsidR="00BD4764">
        <w:t xml:space="preserve">is a solution that can only be used in certain </w:t>
      </w:r>
      <w:proofErr w:type="gramStart"/>
      <w:r w:rsidR="00BD4764">
        <w:t>cases</w:t>
      </w:r>
      <w:r w:rsidR="0000020A">
        <w:t xml:space="preserve">, </w:t>
      </w:r>
      <w:r w:rsidR="0000020A" w:rsidRPr="0000020A">
        <w:t xml:space="preserve"> </w:t>
      </w:r>
      <w:r w:rsidR="0000020A" w:rsidRPr="005F19A5">
        <w:t>as</w:t>
      </w:r>
      <w:proofErr w:type="gramEnd"/>
      <w:r w:rsidR="0000020A" w:rsidRPr="005F19A5">
        <w:t xml:space="preserve"> per the observations in this contribution</w:t>
      </w:r>
      <w:r w:rsidR="00BD4764">
        <w:t>.</w:t>
      </w:r>
      <w:bookmarkEnd w:id="8"/>
    </w:p>
    <w:p w14:paraId="2588A67F" w14:textId="50A83774" w:rsidR="00C01F33" w:rsidRPr="00CE0424" w:rsidRDefault="00BD482C" w:rsidP="00CE0424">
      <w:pPr>
        <w:pStyle w:val="Heading1"/>
      </w:pPr>
      <w:r>
        <w:t>3</w:t>
      </w:r>
      <w:r>
        <w:tab/>
      </w:r>
      <w:r w:rsidR="00C01F33" w:rsidRPr="00CE0424">
        <w:t>Conclusion</w:t>
      </w:r>
    </w:p>
    <w:p w14:paraId="06681D79" w14:textId="77777777" w:rsidR="008E065E" w:rsidRDefault="008E065E" w:rsidP="0035272D">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141F9933" w14:textId="77777777" w:rsidR="0000020A" w:rsidRDefault="006F6582">
      <w:pPr>
        <w:pStyle w:val="TableofFigures"/>
        <w:tabs>
          <w:tab w:val="right" w:leader="dot" w:pos="9629"/>
        </w:tabs>
        <w:rPr>
          <w:rFonts w:asciiTheme="minorHAnsi" w:eastAsiaTheme="minorEastAsia" w:hAnsiTheme="minorHAnsi" w:cstheme="minorBidi"/>
          <w:b w:val="0"/>
          <w:noProof/>
          <w:sz w:val="22"/>
          <w:szCs w:val="22"/>
          <w:lang w:eastAsia="en-GB"/>
        </w:rPr>
      </w:pPr>
      <w:r>
        <w:rPr>
          <w:bCs/>
        </w:rPr>
        <w:lastRenderedPageBreak/>
        <w:fldChar w:fldCharType="begin"/>
      </w:r>
      <w:r>
        <w:rPr>
          <w:bCs/>
        </w:rPr>
        <w:instrText xml:space="preserve"> TOC \f O \n \h \z \t "Observation" \c </w:instrText>
      </w:r>
      <w:r>
        <w:rPr>
          <w:bCs/>
        </w:rPr>
        <w:fldChar w:fldCharType="separate"/>
      </w:r>
      <w:hyperlink w:anchor="_Toc71582996" w:history="1">
        <w:r w:rsidR="0000020A" w:rsidRPr="00AC3B9A">
          <w:rPr>
            <w:rStyle w:val="Hyperlink"/>
            <w:noProof/>
            <w:lang w:val="en-US"/>
          </w:rPr>
          <w:t>Observation 1</w:t>
        </w:r>
        <w:r w:rsidR="0000020A">
          <w:rPr>
            <w:rFonts w:asciiTheme="minorHAnsi" w:eastAsiaTheme="minorEastAsia" w:hAnsiTheme="minorHAnsi" w:cstheme="minorBidi"/>
            <w:b w:val="0"/>
            <w:noProof/>
            <w:sz w:val="22"/>
            <w:szCs w:val="22"/>
            <w:lang w:eastAsia="en-GB"/>
          </w:rPr>
          <w:tab/>
        </w:r>
        <w:r w:rsidR="0000020A" w:rsidRPr="00AC3B9A">
          <w:rPr>
            <w:rStyle w:val="Hyperlink"/>
            <w:noProof/>
            <w:lang w:val="en-US"/>
          </w:rPr>
          <w:t>The availability of features to map logical channels to specific resources shall not be assumed to be generally available, and the availability may vary during the lifetime of the RRC Connection.</w:t>
        </w:r>
      </w:hyperlink>
    </w:p>
    <w:p w14:paraId="1B44F433" w14:textId="77777777" w:rsidR="0000020A" w:rsidRDefault="00A15552">
      <w:pPr>
        <w:pStyle w:val="TableofFigures"/>
        <w:tabs>
          <w:tab w:val="right" w:leader="dot" w:pos="9629"/>
        </w:tabs>
        <w:rPr>
          <w:rFonts w:asciiTheme="minorHAnsi" w:eastAsiaTheme="minorEastAsia" w:hAnsiTheme="minorHAnsi" w:cstheme="minorBidi"/>
          <w:b w:val="0"/>
          <w:noProof/>
          <w:sz w:val="22"/>
          <w:szCs w:val="22"/>
          <w:lang w:eastAsia="en-GB"/>
        </w:rPr>
      </w:pPr>
      <w:hyperlink w:anchor="_Toc71582997" w:history="1">
        <w:r w:rsidR="0000020A" w:rsidRPr="00AC3B9A">
          <w:rPr>
            <w:rStyle w:val="Hyperlink"/>
            <w:noProof/>
          </w:rPr>
          <w:t>Observation 2</w:t>
        </w:r>
        <w:r w:rsidR="0000020A">
          <w:rPr>
            <w:rFonts w:asciiTheme="minorHAnsi" w:eastAsiaTheme="minorEastAsia" w:hAnsiTheme="minorHAnsi" w:cstheme="minorBidi"/>
            <w:b w:val="0"/>
            <w:noProof/>
            <w:sz w:val="22"/>
            <w:szCs w:val="22"/>
            <w:lang w:eastAsia="en-GB"/>
          </w:rPr>
          <w:tab/>
        </w:r>
        <w:r w:rsidR="0000020A" w:rsidRPr="00AC3B9A">
          <w:rPr>
            <w:rStyle w:val="Hyperlink"/>
            <w:noProof/>
          </w:rPr>
          <w:t>allowedServingCells supports SMBR enforcement for, at best, two slices only.</w:t>
        </w:r>
      </w:hyperlink>
    </w:p>
    <w:p w14:paraId="3F59049F" w14:textId="77777777" w:rsidR="0000020A" w:rsidRDefault="00A15552">
      <w:pPr>
        <w:pStyle w:val="TableofFigures"/>
        <w:tabs>
          <w:tab w:val="right" w:leader="dot" w:pos="9629"/>
        </w:tabs>
        <w:rPr>
          <w:rFonts w:asciiTheme="minorHAnsi" w:eastAsiaTheme="minorEastAsia" w:hAnsiTheme="minorHAnsi" w:cstheme="minorBidi"/>
          <w:b w:val="0"/>
          <w:noProof/>
          <w:sz w:val="22"/>
          <w:szCs w:val="22"/>
          <w:lang w:eastAsia="en-GB"/>
        </w:rPr>
      </w:pPr>
      <w:hyperlink w:anchor="_Toc71582998" w:history="1">
        <w:r w:rsidR="0000020A" w:rsidRPr="00AC3B9A">
          <w:rPr>
            <w:rStyle w:val="Hyperlink"/>
            <w:noProof/>
          </w:rPr>
          <w:t>Observation 3</w:t>
        </w:r>
        <w:r w:rsidR="0000020A">
          <w:rPr>
            <w:rFonts w:asciiTheme="minorHAnsi" w:eastAsiaTheme="minorEastAsia" w:hAnsiTheme="minorHAnsi" w:cstheme="minorBidi"/>
            <w:b w:val="0"/>
            <w:noProof/>
            <w:sz w:val="22"/>
            <w:szCs w:val="22"/>
            <w:lang w:eastAsia="en-GB"/>
          </w:rPr>
          <w:tab/>
        </w:r>
        <w:r w:rsidR="0000020A" w:rsidRPr="00AC3B9A">
          <w:rPr>
            <w:rStyle w:val="Hyperlink"/>
            <w:noProof/>
          </w:rPr>
          <w:t>allowedSCS-List disable support for multiplexing within a given slot, reducing resource utilization and end-user performance.</w:t>
        </w:r>
      </w:hyperlink>
    </w:p>
    <w:p w14:paraId="55131529" w14:textId="77777777" w:rsidR="0000020A" w:rsidRDefault="00A15552">
      <w:pPr>
        <w:pStyle w:val="TableofFigures"/>
        <w:tabs>
          <w:tab w:val="right" w:leader="dot" w:pos="9629"/>
        </w:tabs>
        <w:rPr>
          <w:rFonts w:asciiTheme="minorHAnsi" w:eastAsiaTheme="minorEastAsia" w:hAnsiTheme="minorHAnsi" w:cstheme="minorBidi"/>
          <w:b w:val="0"/>
          <w:noProof/>
          <w:sz w:val="22"/>
          <w:szCs w:val="22"/>
          <w:lang w:eastAsia="en-GB"/>
        </w:rPr>
      </w:pPr>
      <w:hyperlink w:anchor="_Toc71582999" w:history="1">
        <w:r w:rsidR="0000020A" w:rsidRPr="00AC3B9A">
          <w:rPr>
            <w:rStyle w:val="Hyperlink"/>
            <w:noProof/>
          </w:rPr>
          <w:t>Observation 4</w:t>
        </w:r>
        <w:r w:rsidR="0000020A">
          <w:rPr>
            <w:rFonts w:asciiTheme="minorHAnsi" w:eastAsiaTheme="minorEastAsia" w:hAnsiTheme="minorHAnsi" w:cstheme="minorBidi"/>
            <w:b w:val="0"/>
            <w:noProof/>
            <w:sz w:val="22"/>
            <w:szCs w:val="22"/>
            <w:lang w:eastAsia="en-GB"/>
          </w:rPr>
          <w:tab/>
        </w:r>
        <w:r w:rsidR="0000020A" w:rsidRPr="00AC3B9A">
          <w:rPr>
            <w:rStyle w:val="Hyperlink"/>
            <w:noProof/>
          </w:rPr>
          <w:t>maxPUSCH-Duration does not support SMBR enforcement. Impacts the resource utilization due to added overhead.</w:t>
        </w:r>
      </w:hyperlink>
    </w:p>
    <w:p w14:paraId="581FB816" w14:textId="77777777" w:rsidR="0000020A" w:rsidRDefault="00A15552">
      <w:pPr>
        <w:pStyle w:val="TableofFigures"/>
        <w:tabs>
          <w:tab w:val="right" w:leader="dot" w:pos="9629"/>
        </w:tabs>
        <w:rPr>
          <w:rFonts w:asciiTheme="minorHAnsi" w:eastAsiaTheme="minorEastAsia" w:hAnsiTheme="minorHAnsi" w:cstheme="minorBidi"/>
          <w:b w:val="0"/>
          <w:noProof/>
          <w:sz w:val="22"/>
          <w:szCs w:val="22"/>
          <w:lang w:eastAsia="en-GB"/>
        </w:rPr>
      </w:pPr>
      <w:hyperlink w:anchor="_Toc71583000" w:history="1">
        <w:r w:rsidR="0000020A" w:rsidRPr="00AC3B9A">
          <w:rPr>
            <w:rStyle w:val="Hyperlink"/>
            <w:noProof/>
          </w:rPr>
          <w:t>Observation 5</w:t>
        </w:r>
        <w:r w:rsidR="0000020A">
          <w:rPr>
            <w:rFonts w:asciiTheme="minorHAnsi" w:eastAsiaTheme="minorEastAsia" w:hAnsiTheme="minorHAnsi" w:cstheme="minorBidi"/>
            <w:b w:val="0"/>
            <w:noProof/>
            <w:sz w:val="22"/>
            <w:szCs w:val="22"/>
            <w:lang w:eastAsia="en-GB"/>
          </w:rPr>
          <w:tab/>
        </w:r>
        <w:r w:rsidR="0000020A" w:rsidRPr="00AC3B9A">
          <w:rPr>
            <w:rStyle w:val="Hyperlink"/>
            <w:i/>
            <w:noProof/>
          </w:rPr>
          <w:t>configuredGrantType1Allowed</w:t>
        </w:r>
        <w:r w:rsidR="0000020A" w:rsidRPr="00AC3B9A">
          <w:rPr>
            <w:rStyle w:val="Hyperlink"/>
            <w:noProof/>
          </w:rPr>
          <w:t xml:space="preserve"> does not support SMBR enforcement as dynamic grants can be used by all LCHs.</w:t>
        </w:r>
      </w:hyperlink>
    </w:p>
    <w:p w14:paraId="53E5F6F0" w14:textId="77777777" w:rsidR="0000020A" w:rsidRDefault="00A15552">
      <w:pPr>
        <w:pStyle w:val="TableofFigures"/>
        <w:tabs>
          <w:tab w:val="right" w:leader="dot" w:pos="9629"/>
        </w:tabs>
        <w:rPr>
          <w:rFonts w:asciiTheme="minorHAnsi" w:eastAsiaTheme="minorEastAsia" w:hAnsiTheme="minorHAnsi" w:cstheme="minorBidi"/>
          <w:b w:val="0"/>
          <w:noProof/>
          <w:sz w:val="22"/>
          <w:szCs w:val="22"/>
          <w:lang w:eastAsia="en-GB"/>
        </w:rPr>
      </w:pPr>
      <w:hyperlink w:anchor="_Toc71583001" w:history="1">
        <w:r w:rsidR="0000020A" w:rsidRPr="00AC3B9A">
          <w:rPr>
            <w:rStyle w:val="Hyperlink"/>
            <w:noProof/>
          </w:rPr>
          <w:t>Observation 6</w:t>
        </w:r>
        <w:r w:rsidR="0000020A">
          <w:rPr>
            <w:rFonts w:asciiTheme="minorHAnsi" w:eastAsiaTheme="minorEastAsia" w:hAnsiTheme="minorHAnsi" w:cstheme="minorBidi"/>
            <w:b w:val="0"/>
            <w:noProof/>
            <w:sz w:val="22"/>
            <w:szCs w:val="22"/>
            <w:lang w:eastAsia="en-GB"/>
          </w:rPr>
          <w:tab/>
        </w:r>
        <w:r w:rsidR="0000020A" w:rsidRPr="00AC3B9A">
          <w:rPr>
            <w:rStyle w:val="Hyperlink"/>
            <w:i/>
            <w:noProof/>
          </w:rPr>
          <w:t>allowedCG-List</w:t>
        </w:r>
        <w:r w:rsidR="0000020A" w:rsidRPr="00AC3B9A">
          <w:rPr>
            <w:rStyle w:val="Hyperlink"/>
            <w:noProof/>
          </w:rPr>
          <w:t>.can when used for SMBR enforcement result in poor resource utilizations and prevent efficient multiplexing of data.</w:t>
        </w:r>
      </w:hyperlink>
    </w:p>
    <w:p w14:paraId="383F31F3" w14:textId="77777777" w:rsidR="0000020A" w:rsidRDefault="00A15552">
      <w:pPr>
        <w:pStyle w:val="TableofFigures"/>
        <w:tabs>
          <w:tab w:val="right" w:leader="dot" w:pos="9629"/>
        </w:tabs>
        <w:rPr>
          <w:rFonts w:asciiTheme="minorHAnsi" w:eastAsiaTheme="minorEastAsia" w:hAnsiTheme="minorHAnsi" w:cstheme="minorBidi"/>
          <w:b w:val="0"/>
          <w:noProof/>
          <w:sz w:val="22"/>
          <w:szCs w:val="22"/>
          <w:lang w:eastAsia="en-GB"/>
        </w:rPr>
      </w:pPr>
      <w:hyperlink w:anchor="_Toc71583002" w:history="1">
        <w:r w:rsidR="0000020A" w:rsidRPr="00AC3B9A">
          <w:rPr>
            <w:rStyle w:val="Hyperlink"/>
            <w:noProof/>
          </w:rPr>
          <w:t>Observation 7</w:t>
        </w:r>
        <w:r w:rsidR="0000020A">
          <w:rPr>
            <w:rFonts w:asciiTheme="minorHAnsi" w:eastAsiaTheme="minorEastAsia" w:hAnsiTheme="minorHAnsi" w:cstheme="minorBidi"/>
            <w:b w:val="0"/>
            <w:noProof/>
            <w:sz w:val="22"/>
            <w:szCs w:val="22"/>
            <w:lang w:eastAsia="en-GB"/>
          </w:rPr>
          <w:tab/>
        </w:r>
        <w:r w:rsidR="0000020A" w:rsidRPr="00AC3B9A">
          <w:rPr>
            <w:rStyle w:val="Hyperlink"/>
            <w:i/>
            <w:noProof/>
          </w:rPr>
          <w:t xml:space="preserve">allowedPHY-PriorityIndex </w:t>
        </w:r>
        <w:r w:rsidR="0000020A" w:rsidRPr="00AC3B9A">
          <w:rPr>
            <w:rStyle w:val="Hyperlink"/>
            <w:noProof/>
          </w:rPr>
          <w:t>supports SMBR enforcement for two slices only.</w:t>
        </w:r>
      </w:hyperlink>
    </w:p>
    <w:p w14:paraId="10A39F2C" w14:textId="6B6C0C2B" w:rsidR="006E1C82" w:rsidRDefault="006F6582" w:rsidP="0035272D">
      <w:pPr>
        <w:pStyle w:val="BodyText"/>
      </w:pPr>
      <w:r>
        <w:fldChar w:fldCharType="end"/>
      </w:r>
    </w:p>
    <w:p w14:paraId="4DC143A8" w14:textId="77777777" w:rsidR="006E1C82" w:rsidRDefault="008E065E" w:rsidP="0035272D">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3AE5016" w14:textId="77777777" w:rsidR="0000020A" w:rsidRDefault="006E1C82">
      <w:pPr>
        <w:pStyle w:val="TableofFigures"/>
        <w:tabs>
          <w:tab w:val="right" w:leader="dot" w:pos="9629"/>
        </w:tabs>
        <w:rPr>
          <w:rFonts w:asciiTheme="minorHAnsi" w:eastAsiaTheme="minorEastAsia" w:hAnsiTheme="minorHAnsi" w:cstheme="minorBidi"/>
          <w:b w:val="0"/>
          <w:noProof/>
          <w:sz w:val="22"/>
          <w:szCs w:val="22"/>
          <w:lang w:eastAsia="en-GB"/>
        </w:rPr>
      </w:pPr>
      <w:r>
        <w:rPr>
          <w:bCs/>
          <w:lang w:val="en-US"/>
        </w:rPr>
        <w:fldChar w:fldCharType="begin"/>
      </w:r>
      <w:r>
        <w:rPr>
          <w:bCs/>
          <w:lang w:val="en-US"/>
        </w:rPr>
        <w:instrText xml:space="preserve"> TOC \n \h \z \t "Proposal" \c </w:instrText>
      </w:r>
      <w:r>
        <w:rPr>
          <w:bCs/>
          <w:lang w:val="en-US"/>
        </w:rPr>
        <w:fldChar w:fldCharType="separate"/>
      </w:r>
      <w:hyperlink w:anchor="_Toc71583003" w:history="1">
        <w:r w:rsidR="0000020A" w:rsidRPr="00B61BB9">
          <w:rPr>
            <w:rStyle w:val="Hyperlink"/>
            <w:noProof/>
          </w:rPr>
          <w:t>Proposal 1</w:t>
        </w:r>
        <w:r w:rsidR="0000020A">
          <w:rPr>
            <w:rFonts w:asciiTheme="minorHAnsi" w:eastAsiaTheme="minorEastAsia" w:hAnsiTheme="minorHAnsi" w:cstheme="minorBidi"/>
            <w:b w:val="0"/>
            <w:noProof/>
            <w:sz w:val="22"/>
            <w:szCs w:val="22"/>
            <w:lang w:eastAsia="en-GB"/>
          </w:rPr>
          <w:tab/>
        </w:r>
        <w:r w:rsidR="0000020A" w:rsidRPr="00B61BB9">
          <w:rPr>
            <w:rStyle w:val="Hyperlink"/>
            <w:noProof/>
          </w:rPr>
          <w:t>Send LS to SA2 indicating that a solution for SMBR enforcement in RAN by configuring different resources per slice is a solution that can only be used in certain cases,  as per the observations in this contribution.</w:t>
        </w:r>
      </w:hyperlink>
    </w:p>
    <w:p w14:paraId="56D77182" w14:textId="6DCB9E02" w:rsidR="006E1C82" w:rsidRDefault="006E1C82" w:rsidP="0035272D">
      <w:pPr>
        <w:pStyle w:val="BodyText"/>
      </w:pPr>
      <w:r>
        <w:rPr>
          <w:lang w:val="en-US"/>
        </w:rPr>
        <w:fldChar w:fldCharType="end"/>
      </w:r>
      <w:r w:rsidRPr="00CE0424">
        <w:t xml:space="preserve"> </w:t>
      </w:r>
    </w:p>
    <w:p w14:paraId="3779A598" w14:textId="623A3347" w:rsidR="0000020A" w:rsidRDefault="0000020A" w:rsidP="0035272D">
      <w:pPr>
        <w:pStyle w:val="BodyText"/>
      </w:pPr>
      <w:r>
        <w:t>A draft LS is provided in Annex.</w:t>
      </w:r>
    </w:p>
    <w:p w14:paraId="6DCE1A35" w14:textId="0E37DCE8" w:rsidR="00BD482C" w:rsidRDefault="00BD482C" w:rsidP="0035272D">
      <w:pPr>
        <w:pStyle w:val="BodyText"/>
      </w:pPr>
    </w:p>
    <w:p w14:paraId="10226303" w14:textId="123D1C72" w:rsidR="00BD482C" w:rsidRDefault="00BD482C" w:rsidP="0035272D">
      <w:pPr>
        <w:pStyle w:val="BodyText"/>
      </w:pPr>
    </w:p>
    <w:p w14:paraId="4D78F749" w14:textId="34B39C5D" w:rsidR="00BD482C" w:rsidRDefault="00BD482C" w:rsidP="0035272D">
      <w:pPr>
        <w:pStyle w:val="BodyText"/>
      </w:pPr>
    </w:p>
    <w:p w14:paraId="69826463" w14:textId="77777777" w:rsidR="00BD482C" w:rsidRPr="00CE0424" w:rsidRDefault="00BD482C" w:rsidP="0035272D">
      <w:pPr>
        <w:pStyle w:val="BodyText"/>
      </w:pPr>
    </w:p>
    <w:p w14:paraId="764E11B3" w14:textId="77777777" w:rsidR="00F507D1" w:rsidRPr="00CE0424" w:rsidRDefault="00F507D1" w:rsidP="00CE0424">
      <w:pPr>
        <w:pStyle w:val="Heading1"/>
      </w:pPr>
      <w:bookmarkStart w:id="9" w:name="_In-sequence_SDU_delivery"/>
      <w:bookmarkEnd w:id="9"/>
      <w:r w:rsidRPr="00CE0424">
        <w:t>References</w:t>
      </w:r>
    </w:p>
    <w:p w14:paraId="2C09FE23" w14:textId="3A47001F" w:rsidR="005F3025" w:rsidRPr="000D237F" w:rsidRDefault="000D237F" w:rsidP="0035272D">
      <w:pPr>
        <w:pStyle w:val="Reference"/>
      </w:pPr>
      <w:bookmarkStart w:id="10" w:name="_Ref174151459"/>
      <w:bookmarkStart w:id="11" w:name="_Ref189809556"/>
      <w:r>
        <w:t>“</w:t>
      </w:r>
      <w:r w:rsidRPr="00C467F7">
        <w:t xml:space="preserve">Reply LS on restricting the </w:t>
      </w:r>
      <w:r w:rsidRPr="000D237F">
        <w:t>rate per UE per network slice</w:t>
      </w:r>
      <w:r>
        <w:t>” (</w:t>
      </w:r>
      <w:hyperlink r:id="rId12" w:history="1">
        <w:r w:rsidRPr="000D237F">
          <w:rPr>
            <w:rStyle w:val="Hyperlink"/>
          </w:rPr>
          <w:t>R2-2102009</w:t>
        </w:r>
      </w:hyperlink>
      <w:r>
        <w:t xml:space="preserve">) </w:t>
      </w:r>
      <w:r>
        <w:br/>
      </w:r>
      <w:r w:rsidR="00BA582A">
        <w:t xml:space="preserve">RAN2 </w:t>
      </w:r>
      <w:r w:rsidR="0086129D" w:rsidRPr="000D237F">
        <w:t>LS</w:t>
      </w:r>
      <w:r w:rsidR="00DE07B7" w:rsidRPr="000D237F">
        <w:t xml:space="preserve"> to SA2</w:t>
      </w:r>
      <w:r>
        <w:t>, cc RAN3</w:t>
      </w:r>
    </w:p>
    <w:bookmarkEnd w:id="10"/>
    <w:bookmarkEnd w:id="11"/>
    <w:p w14:paraId="129E2D8F" w14:textId="402ED334" w:rsidR="003A7EF3" w:rsidRDefault="003A7EF3" w:rsidP="0035272D">
      <w:pPr>
        <w:pStyle w:val="BodyText"/>
      </w:pPr>
    </w:p>
    <w:p w14:paraId="5F6953F8" w14:textId="66C74861" w:rsidR="00BD482C" w:rsidRDefault="00BD482C" w:rsidP="0035272D">
      <w:pPr>
        <w:pStyle w:val="BodyText"/>
      </w:pPr>
    </w:p>
    <w:p w14:paraId="063091AD" w14:textId="77777777" w:rsidR="00BD482C" w:rsidRDefault="00BD482C" w:rsidP="0035272D">
      <w:pPr>
        <w:pStyle w:val="BodyText"/>
      </w:pPr>
    </w:p>
    <w:p w14:paraId="62FF15A7" w14:textId="009DE15A" w:rsidR="00A379F2" w:rsidRPr="00CE0424" w:rsidRDefault="00A379F2" w:rsidP="00A379F2">
      <w:pPr>
        <w:pStyle w:val="Heading1"/>
      </w:pPr>
      <w:bookmarkStart w:id="12" w:name="_Hlk71580906"/>
      <w:r>
        <w:t>Annex</w:t>
      </w:r>
    </w:p>
    <w:p w14:paraId="6EEE8E2B" w14:textId="77777777" w:rsidR="00A379F2" w:rsidRPr="00250A3B" w:rsidRDefault="00A379F2" w:rsidP="00A379F2">
      <w:pPr>
        <w:spacing w:after="60"/>
        <w:ind w:left="1985" w:hanging="1985"/>
        <w:rPr>
          <w:rFonts w:cs="Arial"/>
          <w:bCs/>
        </w:rPr>
      </w:pPr>
      <w:r w:rsidRPr="00250A3B">
        <w:rPr>
          <w:rFonts w:cs="Arial"/>
          <w:b/>
        </w:rPr>
        <w:t>Title:</w:t>
      </w:r>
      <w:r w:rsidRPr="00250A3B">
        <w:rPr>
          <w:rFonts w:cs="Arial"/>
          <w:b/>
        </w:rPr>
        <w:tab/>
      </w:r>
      <w:r w:rsidRPr="003546A3">
        <w:rPr>
          <w:rFonts w:cs="Arial"/>
          <w:b/>
          <w:highlight w:val="yellow"/>
        </w:rPr>
        <w:t>[DRAFT]</w:t>
      </w:r>
      <w:r w:rsidRPr="003546A3">
        <w:rPr>
          <w:rFonts w:cs="Arial"/>
          <w:bCs/>
          <w:highlight w:val="yellow"/>
        </w:rPr>
        <w:t xml:space="preserve"> </w:t>
      </w:r>
      <w:r>
        <w:rPr>
          <w:rFonts w:cs="Arial"/>
          <w:bCs/>
        </w:rPr>
        <w:t>LS on Bandwidth combination set definition</w:t>
      </w:r>
    </w:p>
    <w:p w14:paraId="50D0F40B" w14:textId="77777777" w:rsidR="00A379F2" w:rsidRPr="00250A3B" w:rsidRDefault="00A379F2" w:rsidP="00A379F2">
      <w:pPr>
        <w:spacing w:after="60"/>
        <w:ind w:left="1985" w:hanging="1985"/>
        <w:rPr>
          <w:rFonts w:cs="Arial"/>
          <w:bCs/>
        </w:rPr>
      </w:pPr>
      <w:r w:rsidRPr="00250A3B">
        <w:rPr>
          <w:rFonts w:cs="Arial"/>
          <w:b/>
        </w:rPr>
        <w:t>Response to:</w:t>
      </w:r>
      <w:r w:rsidRPr="00250A3B">
        <w:rPr>
          <w:rFonts w:cs="Arial"/>
          <w:bCs/>
        </w:rPr>
        <w:tab/>
      </w:r>
      <w:r>
        <w:rPr>
          <w:rFonts w:cs="Arial"/>
          <w:bCs/>
        </w:rPr>
        <w:t xml:space="preserve"> </w:t>
      </w:r>
    </w:p>
    <w:p w14:paraId="7B2F1D8A" w14:textId="77777777" w:rsidR="00A379F2" w:rsidRPr="00C323A9" w:rsidRDefault="00A379F2" w:rsidP="00A379F2">
      <w:pPr>
        <w:spacing w:after="60"/>
        <w:ind w:left="1985" w:hanging="1985"/>
        <w:rPr>
          <w:rFonts w:cs="Arial"/>
          <w:bCs/>
        </w:rPr>
      </w:pPr>
      <w:r w:rsidRPr="00250A3B">
        <w:rPr>
          <w:rFonts w:cs="Arial"/>
          <w:b/>
        </w:rPr>
        <w:t>Release:</w:t>
      </w:r>
      <w:r w:rsidRPr="00250A3B">
        <w:rPr>
          <w:rFonts w:cs="Arial"/>
          <w:bCs/>
        </w:rPr>
        <w:tab/>
      </w:r>
      <w:r w:rsidRPr="00C323A9">
        <w:rPr>
          <w:rFonts w:cs="Arial"/>
          <w:bCs/>
        </w:rPr>
        <w:t>Rel-</w:t>
      </w:r>
      <w:r w:rsidRPr="00C323A9">
        <w:rPr>
          <w:rFonts w:cs="Arial" w:hint="eastAsia"/>
          <w:bCs/>
        </w:rPr>
        <w:t>1</w:t>
      </w:r>
      <w:r>
        <w:rPr>
          <w:rFonts w:cs="Arial"/>
          <w:bCs/>
        </w:rPr>
        <w:t>5</w:t>
      </w:r>
    </w:p>
    <w:p w14:paraId="598D2547" w14:textId="77777777" w:rsidR="00A379F2" w:rsidRPr="00250A3B" w:rsidRDefault="00A379F2" w:rsidP="00A379F2">
      <w:pPr>
        <w:spacing w:after="60"/>
        <w:ind w:left="1985" w:hanging="1985"/>
        <w:rPr>
          <w:rFonts w:cs="Arial"/>
          <w:bCs/>
        </w:rPr>
      </w:pPr>
      <w:r w:rsidRPr="00C323A9">
        <w:rPr>
          <w:rFonts w:cs="Arial"/>
          <w:b/>
        </w:rPr>
        <w:t>Work Item:</w:t>
      </w:r>
      <w:r w:rsidRPr="00C323A9">
        <w:rPr>
          <w:rFonts w:cs="Arial"/>
          <w:bCs/>
        </w:rPr>
        <w:tab/>
      </w:r>
      <w:proofErr w:type="spellStart"/>
      <w:r w:rsidRPr="002B2F82">
        <w:rPr>
          <w:rFonts w:cs="Arial"/>
          <w:bCs/>
        </w:rPr>
        <w:t>NR_slice</w:t>
      </w:r>
      <w:proofErr w:type="spellEnd"/>
      <w:r w:rsidRPr="002B2F82">
        <w:rPr>
          <w:rFonts w:cs="Arial"/>
          <w:bCs/>
        </w:rPr>
        <w:t>-Core</w:t>
      </w:r>
    </w:p>
    <w:p w14:paraId="16DBEF3C" w14:textId="77777777" w:rsidR="00A379F2" w:rsidRPr="00250A3B" w:rsidRDefault="00A379F2" w:rsidP="00A379F2">
      <w:pPr>
        <w:spacing w:after="60"/>
        <w:ind w:left="1985" w:hanging="1985"/>
        <w:rPr>
          <w:rFonts w:cs="Arial"/>
          <w:b/>
        </w:rPr>
      </w:pPr>
    </w:p>
    <w:p w14:paraId="0E758D7E" w14:textId="77777777" w:rsidR="00A379F2" w:rsidRPr="00250A3B" w:rsidRDefault="00A379F2" w:rsidP="00A379F2">
      <w:pPr>
        <w:spacing w:after="60"/>
        <w:ind w:left="1985" w:hanging="1985"/>
        <w:rPr>
          <w:rFonts w:cs="Arial"/>
          <w:bCs/>
        </w:rPr>
      </w:pPr>
      <w:r w:rsidRPr="00250A3B">
        <w:rPr>
          <w:rFonts w:cs="Arial"/>
          <w:b/>
        </w:rPr>
        <w:t>Source:</w:t>
      </w:r>
      <w:r w:rsidRPr="00250A3B">
        <w:rPr>
          <w:rFonts w:cs="Arial"/>
          <w:bCs/>
        </w:rPr>
        <w:tab/>
      </w:r>
      <w:r>
        <w:rPr>
          <w:rFonts w:cs="Arial"/>
          <w:bCs/>
        </w:rPr>
        <w:t>Ericsson</w:t>
      </w:r>
      <w:r w:rsidRPr="00250A3B">
        <w:rPr>
          <w:rFonts w:cs="Arial" w:hint="eastAsia"/>
          <w:bCs/>
        </w:rPr>
        <w:t xml:space="preserve"> [</w:t>
      </w:r>
      <w:r w:rsidRPr="00110987">
        <w:rPr>
          <w:rFonts w:cs="Arial" w:hint="eastAsia"/>
          <w:bCs/>
          <w:highlight w:val="yellow"/>
        </w:rPr>
        <w:t>To be RAN WG2</w:t>
      </w:r>
      <w:r w:rsidRPr="00250A3B">
        <w:rPr>
          <w:rFonts w:cs="Arial" w:hint="eastAsia"/>
          <w:bCs/>
        </w:rPr>
        <w:t>]</w:t>
      </w:r>
    </w:p>
    <w:p w14:paraId="4EC1D332" w14:textId="77777777" w:rsidR="00A379F2" w:rsidRDefault="00A379F2" w:rsidP="00A379F2">
      <w:pPr>
        <w:spacing w:after="60"/>
        <w:ind w:left="1985" w:hanging="1985"/>
        <w:rPr>
          <w:rFonts w:cs="Arial"/>
          <w:bCs/>
        </w:rPr>
      </w:pPr>
      <w:r w:rsidRPr="00C323A9">
        <w:rPr>
          <w:rFonts w:cs="Arial"/>
          <w:b/>
        </w:rPr>
        <w:t>To:</w:t>
      </w:r>
      <w:r w:rsidRPr="00C323A9">
        <w:rPr>
          <w:rFonts w:cs="Arial"/>
          <w:bCs/>
        </w:rPr>
        <w:tab/>
      </w:r>
      <w:r>
        <w:rPr>
          <w:rFonts w:cs="Arial"/>
          <w:bCs/>
        </w:rPr>
        <w:t>SA2</w:t>
      </w:r>
    </w:p>
    <w:p w14:paraId="7CCFF662" w14:textId="77777777" w:rsidR="00A379F2" w:rsidRDefault="00A379F2" w:rsidP="00A379F2">
      <w:pPr>
        <w:spacing w:after="60"/>
        <w:ind w:left="1985" w:hanging="1985"/>
        <w:rPr>
          <w:rFonts w:cs="Arial"/>
          <w:bCs/>
        </w:rPr>
      </w:pPr>
      <w:r>
        <w:rPr>
          <w:rFonts w:cs="Arial"/>
          <w:b/>
        </w:rPr>
        <w:t>Cc:</w:t>
      </w:r>
      <w:r>
        <w:rPr>
          <w:rFonts w:cs="Arial"/>
          <w:bCs/>
        </w:rPr>
        <w:tab/>
        <w:t>RAN3</w:t>
      </w:r>
    </w:p>
    <w:p w14:paraId="512C09E8" w14:textId="77777777" w:rsidR="00A379F2" w:rsidRDefault="00A379F2" w:rsidP="00A379F2">
      <w:pPr>
        <w:spacing w:after="60"/>
        <w:ind w:left="1985" w:hanging="1985"/>
        <w:rPr>
          <w:rFonts w:cs="Arial"/>
          <w:bCs/>
        </w:rPr>
      </w:pPr>
    </w:p>
    <w:p w14:paraId="2184F04F" w14:textId="77777777" w:rsidR="00A379F2" w:rsidRDefault="00A379F2" w:rsidP="00A379F2">
      <w:pPr>
        <w:tabs>
          <w:tab w:val="left" w:pos="2268"/>
        </w:tabs>
        <w:rPr>
          <w:rFonts w:cs="Arial"/>
          <w:bCs/>
        </w:rPr>
      </w:pPr>
      <w:r>
        <w:rPr>
          <w:rFonts w:cs="Arial"/>
          <w:b/>
        </w:rPr>
        <w:t>Contact Person:</w:t>
      </w:r>
      <w:r>
        <w:rPr>
          <w:rFonts w:cs="Arial"/>
          <w:bCs/>
        </w:rPr>
        <w:tab/>
      </w:r>
    </w:p>
    <w:p w14:paraId="0403D72D" w14:textId="77777777" w:rsidR="00A379F2" w:rsidRPr="00440B8B" w:rsidRDefault="00A379F2" w:rsidP="00A379F2">
      <w:pPr>
        <w:spacing w:after="60"/>
        <w:ind w:left="2552" w:hanging="1985"/>
        <w:rPr>
          <w:rFonts w:cs="Arial"/>
          <w:b/>
        </w:rPr>
      </w:pPr>
      <w:r w:rsidRPr="00440B8B">
        <w:rPr>
          <w:rFonts w:cs="Arial"/>
          <w:b/>
        </w:rPr>
        <w:t>Name:</w:t>
      </w:r>
      <w:r w:rsidRPr="00440B8B">
        <w:rPr>
          <w:rFonts w:cs="Arial"/>
          <w:b/>
        </w:rPr>
        <w:tab/>
      </w:r>
      <w:r w:rsidRPr="003C5972">
        <w:rPr>
          <w:rFonts w:cs="Arial"/>
          <w:bCs/>
        </w:rPr>
        <w:t>Håkan Palm</w:t>
      </w:r>
    </w:p>
    <w:p w14:paraId="22628FF9" w14:textId="77777777" w:rsidR="00A379F2" w:rsidRPr="003C5972" w:rsidRDefault="00A379F2" w:rsidP="00A379F2">
      <w:pPr>
        <w:spacing w:after="60"/>
        <w:ind w:left="2552" w:hanging="1985"/>
        <w:rPr>
          <w:rFonts w:cs="Arial"/>
          <w:bCs/>
        </w:rPr>
      </w:pPr>
      <w:r w:rsidRPr="00440B8B">
        <w:rPr>
          <w:rFonts w:cs="Arial"/>
          <w:b/>
        </w:rPr>
        <w:lastRenderedPageBreak/>
        <w:t>E-mail Address:</w:t>
      </w:r>
      <w:r w:rsidRPr="00440B8B">
        <w:rPr>
          <w:rFonts w:cs="Arial"/>
          <w:b/>
        </w:rPr>
        <w:tab/>
      </w:r>
      <w:r w:rsidRPr="003C5972">
        <w:rPr>
          <w:rFonts w:cs="Arial"/>
          <w:bCs/>
        </w:rPr>
        <w:t>hakan.l.palm@ericsson.com</w:t>
      </w:r>
    </w:p>
    <w:p w14:paraId="3A3A06E5" w14:textId="77777777" w:rsidR="00A379F2" w:rsidRDefault="00A379F2" w:rsidP="00A379F2">
      <w:pPr>
        <w:spacing w:after="60"/>
        <w:ind w:left="1985" w:hanging="1985"/>
        <w:rPr>
          <w:rFonts w:cs="Arial"/>
          <w:b/>
        </w:rPr>
      </w:pPr>
    </w:p>
    <w:p w14:paraId="5F2744F3" w14:textId="66BF0650" w:rsidR="00A379F2" w:rsidRDefault="00A379F2" w:rsidP="00A379F2">
      <w:pPr>
        <w:tabs>
          <w:tab w:val="left" w:pos="2268"/>
        </w:tabs>
        <w:rPr>
          <w:rFonts w:cs="Arial"/>
          <w:bCs/>
        </w:rPr>
      </w:pPr>
      <w:r>
        <w:rPr>
          <w:rFonts w:cs="Arial"/>
          <w:b/>
        </w:rPr>
        <w:t>Send any reply LS to:</w:t>
      </w:r>
      <w:r>
        <w:rPr>
          <w:rFonts w:cs="Arial"/>
          <w:b/>
        </w:rPr>
        <w:tab/>
        <w:t xml:space="preserve">3GPP Liaisons Coordinator, </w:t>
      </w:r>
      <w:hyperlink r:id="rId13" w:history="1">
        <w:r w:rsidRPr="007D3A93">
          <w:rPr>
            <w:rStyle w:val="Hyperlink"/>
            <w:rFonts w:cs="Arial"/>
            <w:b/>
          </w:rPr>
          <w:t>mailto:3GPPLiaison@etsi.org</w:t>
        </w:r>
      </w:hyperlink>
      <w:r>
        <w:rPr>
          <w:rFonts w:cs="Arial"/>
          <w:b/>
        </w:rPr>
        <w:t xml:space="preserve"> </w:t>
      </w:r>
      <w:r>
        <w:rPr>
          <w:rFonts w:cs="Arial"/>
          <w:bCs/>
        </w:rPr>
        <w:tab/>
      </w:r>
    </w:p>
    <w:p w14:paraId="008CFC3E" w14:textId="77777777" w:rsidR="00A379F2" w:rsidRDefault="00A379F2" w:rsidP="00A379F2">
      <w:pPr>
        <w:spacing w:after="60"/>
        <w:ind w:left="1985" w:hanging="1985"/>
        <w:rPr>
          <w:rFonts w:cs="Arial"/>
          <w:b/>
        </w:rPr>
      </w:pPr>
    </w:p>
    <w:p w14:paraId="3BB58175" w14:textId="77777777" w:rsidR="00A379F2" w:rsidRDefault="00A379F2" w:rsidP="00A379F2">
      <w:pPr>
        <w:spacing w:after="60"/>
        <w:ind w:left="1985" w:hanging="1985"/>
        <w:rPr>
          <w:rFonts w:cs="Arial"/>
          <w:bCs/>
        </w:rPr>
      </w:pPr>
      <w:r>
        <w:rPr>
          <w:rFonts w:cs="Arial"/>
          <w:b/>
        </w:rPr>
        <w:t>Attachments:</w:t>
      </w:r>
      <w:r>
        <w:rPr>
          <w:rFonts w:cs="Arial"/>
          <w:bCs/>
        </w:rPr>
        <w:tab/>
        <w:t>-</w:t>
      </w:r>
    </w:p>
    <w:p w14:paraId="3D34426B" w14:textId="77777777" w:rsidR="00A379F2" w:rsidRDefault="00A379F2" w:rsidP="00A379F2">
      <w:pPr>
        <w:pBdr>
          <w:bottom w:val="single" w:sz="4" w:space="1" w:color="auto"/>
        </w:pBdr>
        <w:rPr>
          <w:rFonts w:cs="Arial"/>
        </w:rPr>
      </w:pPr>
    </w:p>
    <w:p w14:paraId="18E4CACE" w14:textId="77777777" w:rsidR="00A379F2" w:rsidRDefault="00A379F2" w:rsidP="00A379F2">
      <w:pPr>
        <w:rPr>
          <w:rFonts w:cs="Arial"/>
        </w:rPr>
      </w:pPr>
    </w:p>
    <w:p w14:paraId="1C4502B3" w14:textId="77777777" w:rsidR="00A379F2" w:rsidRDefault="00A379F2" w:rsidP="00A379F2">
      <w:pPr>
        <w:rPr>
          <w:rFonts w:cs="Arial"/>
          <w:b/>
        </w:rPr>
      </w:pPr>
      <w:r>
        <w:rPr>
          <w:rFonts w:cs="Arial"/>
          <w:b/>
        </w:rPr>
        <w:t>1. Overall Description:</w:t>
      </w:r>
    </w:p>
    <w:p w14:paraId="7CD6DAB1" w14:textId="36014976" w:rsidR="00A379F2" w:rsidRPr="00D0441F" w:rsidRDefault="00A379F2" w:rsidP="00A379F2">
      <w:r>
        <w:rPr>
          <w:rFonts w:cs="Arial"/>
        </w:rPr>
        <w:t xml:space="preserve">RAN2 would like to inform SA2 that for UE SMBR enforcement in UL, RAN cannot provide a solution that is generally available. The availability depends on if </w:t>
      </w:r>
      <w:r w:rsidR="00F76A3E">
        <w:rPr>
          <w:rFonts w:cs="Arial"/>
        </w:rPr>
        <w:t xml:space="preserve">RAN can use </w:t>
      </w:r>
      <w:r w:rsidR="00F76A3E" w:rsidRPr="00F76A3E">
        <w:rPr>
          <w:rFonts w:cs="Arial"/>
        </w:rPr>
        <w:t>features to map logical channels to specific resources</w:t>
      </w:r>
      <w:r w:rsidR="00F76A3E">
        <w:rPr>
          <w:rFonts w:cs="Arial"/>
        </w:rPr>
        <w:t xml:space="preserve">, which in turn depends on </w:t>
      </w:r>
      <w:r w:rsidR="00F76A3E">
        <w:rPr>
          <w:lang w:val="en-US"/>
        </w:rPr>
        <w:t>RAN capabilities, UE capabilities and RAN configuration</w:t>
      </w:r>
      <w:r w:rsidR="00F76A3E">
        <w:rPr>
          <w:rFonts w:cs="Arial"/>
        </w:rPr>
        <w:t>. T</w:t>
      </w:r>
      <w:r w:rsidR="00F76A3E" w:rsidRPr="00F76A3E">
        <w:rPr>
          <w:rFonts w:cs="Arial"/>
        </w:rPr>
        <w:t xml:space="preserve">he availability may </w:t>
      </w:r>
      <w:r w:rsidR="00F76A3E">
        <w:rPr>
          <w:rFonts w:cs="Arial"/>
        </w:rPr>
        <w:t xml:space="preserve">also </w:t>
      </w:r>
      <w:r w:rsidR="00F76A3E" w:rsidRPr="00F76A3E">
        <w:rPr>
          <w:rFonts w:cs="Arial"/>
        </w:rPr>
        <w:t>vary during the lifetime of the RRC Connection.</w:t>
      </w:r>
    </w:p>
    <w:p w14:paraId="5990A818" w14:textId="77777777" w:rsidR="00A379F2" w:rsidRDefault="00A379F2" w:rsidP="00A379F2">
      <w:pPr>
        <w:rPr>
          <w:rFonts w:cs="Arial"/>
          <w:b/>
        </w:rPr>
      </w:pPr>
      <w:r>
        <w:rPr>
          <w:rFonts w:cs="Arial"/>
          <w:b/>
        </w:rPr>
        <w:t>2. Actions:</w:t>
      </w:r>
    </w:p>
    <w:p w14:paraId="1D8D7ADC" w14:textId="147B3651" w:rsidR="00A379F2" w:rsidRPr="003E5585" w:rsidRDefault="00A379F2" w:rsidP="00A379F2">
      <w:pPr>
        <w:ind w:left="1985" w:hanging="1985"/>
        <w:rPr>
          <w:rFonts w:cs="Arial"/>
          <w:b/>
        </w:rPr>
      </w:pPr>
      <w:r w:rsidRPr="003E5585">
        <w:rPr>
          <w:rFonts w:cs="Arial"/>
          <w:b/>
        </w:rPr>
        <w:t xml:space="preserve">To </w:t>
      </w:r>
      <w:r w:rsidR="00F76A3E">
        <w:rPr>
          <w:rFonts w:cs="Arial"/>
          <w:b/>
        </w:rPr>
        <w:t>SA2</w:t>
      </w:r>
      <w:r w:rsidRPr="003E5585">
        <w:rPr>
          <w:rFonts w:cs="Arial"/>
          <w:b/>
        </w:rPr>
        <w:t xml:space="preserve">:  </w:t>
      </w:r>
      <w:r w:rsidRPr="003E5585">
        <w:rPr>
          <w:rFonts w:cs="Arial"/>
          <w:b/>
        </w:rPr>
        <w:tab/>
      </w:r>
      <w:r w:rsidRPr="00CA65F1">
        <w:rPr>
          <w:rFonts w:cs="Arial"/>
          <w:b/>
        </w:rPr>
        <w:t xml:space="preserve">RAN2 respectfully asks </w:t>
      </w:r>
      <w:r w:rsidR="00F76A3E">
        <w:rPr>
          <w:rFonts w:cs="Arial"/>
          <w:b/>
        </w:rPr>
        <w:t>SA2</w:t>
      </w:r>
      <w:r w:rsidRPr="00CA65F1">
        <w:rPr>
          <w:rFonts w:cs="Arial"/>
          <w:b/>
        </w:rPr>
        <w:t xml:space="preserve"> to </w:t>
      </w:r>
      <w:r>
        <w:rPr>
          <w:rFonts w:cs="Arial"/>
          <w:b/>
        </w:rPr>
        <w:t xml:space="preserve">take this into account </w:t>
      </w:r>
      <w:r w:rsidR="0000020A">
        <w:rPr>
          <w:rFonts w:cs="Arial"/>
          <w:b/>
        </w:rPr>
        <w:t>in their work on per UE SMBR solution</w:t>
      </w:r>
      <w:r w:rsidRPr="003E5585">
        <w:rPr>
          <w:rFonts w:cs="Arial"/>
          <w:b/>
        </w:rPr>
        <w:t>.</w:t>
      </w:r>
    </w:p>
    <w:p w14:paraId="57AF111A" w14:textId="77777777" w:rsidR="00A379F2" w:rsidRDefault="00A379F2" w:rsidP="00A379F2">
      <w:pPr>
        <w:ind w:left="993" w:hanging="993"/>
        <w:rPr>
          <w:rFonts w:cs="Arial"/>
        </w:rPr>
      </w:pPr>
    </w:p>
    <w:p w14:paraId="723001B6" w14:textId="77777777" w:rsidR="00A379F2" w:rsidRDefault="00A379F2" w:rsidP="00A379F2">
      <w:pPr>
        <w:rPr>
          <w:rFonts w:cs="Arial"/>
          <w:b/>
        </w:rPr>
      </w:pPr>
      <w:r>
        <w:rPr>
          <w:rFonts w:cs="Arial"/>
          <w:b/>
        </w:rPr>
        <w:t>3. Date of Next TSG-</w:t>
      </w:r>
      <w:r>
        <w:rPr>
          <w:rFonts w:cs="Arial" w:hint="eastAsia"/>
          <w:b/>
        </w:rPr>
        <w:t>RAN WG2</w:t>
      </w:r>
      <w:r>
        <w:rPr>
          <w:rFonts w:cs="Arial"/>
          <w:b/>
        </w:rPr>
        <w:t xml:space="preserve"> Meetings:</w:t>
      </w:r>
    </w:p>
    <w:p w14:paraId="36BE9934" w14:textId="77777777" w:rsidR="00A379F2" w:rsidRDefault="00A379F2" w:rsidP="00A379F2">
      <w:pPr>
        <w:tabs>
          <w:tab w:val="left" w:pos="4962"/>
          <w:tab w:val="left" w:pos="7797"/>
        </w:tabs>
        <w:ind w:left="2268" w:hanging="2268"/>
        <w:rPr>
          <w:rFonts w:cs="Arial"/>
          <w:bCs/>
        </w:rPr>
      </w:pPr>
      <w:r w:rsidRPr="00FE4132">
        <w:rPr>
          <w:rFonts w:cs="Arial"/>
          <w:bCs/>
        </w:rPr>
        <w:t>TSG-RAN WG2 Meeting #1</w:t>
      </w:r>
      <w:r>
        <w:rPr>
          <w:rFonts w:cs="Arial"/>
          <w:bCs/>
        </w:rPr>
        <w:t>15-e</w:t>
      </w:r>
      <w:r w:rsidRPr="00FE4132">
        <w:rPr>
          <w:rFonts w:cs="Arial"/>
          <w:bCs/>
        </w:rPr>
        <w:tab/>
      </w:r>
      <w:r>
        <w:rPr>
          <w:rFonts w:cs="Arial"/>
          <w:bCs/>
        </w:rPr>
        <w:t>16</w:t>
      </w:r>
      <w:r w:rsidRPr="006D2A1D">
        <w:rPr>
          <w:rFonts w:cs="Arial"/>
          <w:bCs/>
        </w:rPr>
        <w:t xml:space="preserve"> – 27 August 2021</w:t>
      </w:r>
      <w:r w:rsidRPr="00FE4132">
        <w:rPr>
          <w:rFonts w:cs="Arial"/>
          <w:bCs/>
        </w:rPr>
        <w:tab/>
      </w:r>
      <w:r>
        <w:rPr>
          <w:rFonts w:cs="Arial"/>
          <w:bCs/>
        </w:rPr>
        <w:t>Online</w:t>
      </w:r>
    </w:p>
    <w:p w14:paraId="490843EB" w14:textId="77777777" w:rsidR="00A379F2" w:rsidRDefault="00A379F2" w:rsidP="00A379F2">
      <w:pPr>
        <w:tabs>
          <w:tab w:val="left" w:pos="4962"/>
          <w:tab w:val="left" w:pos="7797"/>
        </w:tabs>
        <w:ind w:left="2268" w:hanging="2268"/>
        <w:rPr>
          <w:rFonts w:cs="Arial"/>
          <w:bCs/>
        </w:rPr>
      </w:pPr>
      <w:r>
        <w:rPr>
          <w:rFonts w:cs="Arial"/>
          <w:bCs/>
        </w:rPr>
        <w:t>TSG-RAN WG2 Meeting #116-e</w:t>
      </w:r>
      <w:r>
        <w:rPr>
          <w:rFonts w:cs="Arial"/>
          <w:bCs/>
        </w:rPr>
        <w:tab/>
        <w:t>1</w:t>
      </w:r>
      <w:r w:rsidRPr="006D2A1D">
        <w:rPr>
          <w:rFonts w:cs="Arial"/>
          <w:bCs/>
        </w:rPr>
        <w:t xml:space="preserve"> – </w:t>
      </w:r>
      <w:r>
        <w:rPr>
          <w:rFonts w:cs="Arial"/>
          <w:bCs/>
        </w:rPr>
        <w:t>12</w:t>
      </w:r>
      <w:r w:rsidRPr="006D2A1D">
        <w:rPr>
          <w:rFonts w:cs="Arial"/>
          <w:bCs/>
        </w:rPr>
        <w:t xml:space="preserve"> </w:t>
      </w:r>
      <w:r>
        <w:rPr>
          <w:rFonts w:cs="Arial"/>
          <w:bCs/>
        </w:rPr>
        <w:t>Nov</w:t>
      </w:r>
      <w:r w:rsidRPr="006D2A1D">
        <w:rPr>
          <w:rFonts w:cs="Arial"/>
          <w:bCs/>
        </w:rPr>
        <w:t xml:space="preserve"> 2021</w:t>
      </w:r>
      <w:r>
        <w:rPr>
          <w:rFonts w:cs="Arial"/>
          <w:bCs/>
        </w:rPr>
        <w:tab/>
        <w:t>Online</w:t>
      </w:r>
    </w:p>
    <w:bookmarkEnd w:id="12"/>
    <w:p w14:paraId="654615F3" w14:textId="77777777" w:rsidR="003C3303" w:rsidRPr="00CE0424" w:rsidRDefault="003C3303" w:rsidP="0035272D">
      <w:pPr>
        <w:pStyle w:val="BodyText"/>
      </w:pPr>
    </w:p>
    <w:sectPr w:rsidR="003C3303" w:rsidRPr="00CE0424"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39C297" w14:textId="77777777" w:rsidR="0056114C" w:rsidRDefault="0056114C" w:rsidP="0035272D">
      <w:r>
        <w:separator/>
      </w:r>
    </w:p>
  </w:endnote>
  <w:endnote w:type="continuationSeparator" w:id="0">
    <w:p w14:paraId="317DF090" w14:textId="77777777" w:rsidR="0056114C" w:rsidRDefault="0056114C" w:rsidP="0035272D">
      <w:r>
        <w:continuationSeparator/>
      </w:r>
    </w:p>
  </w:endnote>
  <w:endnote w:type="continuationNotice" w:id="1">
    <w:p w14:paraId="77DA9CC5" w14:textId="77777777" w:rsidR="00096526" w:rsidRDefault="000965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00B882"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37CF6A" w14:textId="77777777" w:rsidR="0056114C" w:rsidRDefault="0056114C" w:rsidP="0035272D">
      <w:r>
        <w:separator/>
      </w:r>
    </w:p>
  </w:footnote>
  <w:footnote w:type="continuationSeparator" w:id="0">
    <w:p w14:paraId="25E84F09" w14:textId="77777777" w:rsidR="0056114C" w:rsidRDefault="0056114C" w:rsidP="0035272D">
      <w:r>
        <w:continuationSeparator/>
      </w:r>
    </w:p>
  </w:footnote>
  <w:footnote w:type="continuationNotice" w:id="1">
    <w:p w14:paraId="3E70F548" w14:textId="77777777" w:rsidR="00096526" w:rsidRDefault="000965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2B00A9" w14:textId="77777777" w:rsidR="00C744FE" w:rsidRDefault="00C744FE" w:rsidP="0035272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D14CD7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55648D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1A6C75"/>
    <w:multiLevelType w:val="hybridMultilevel"/>
    <w:tmpl w:val="49C0A66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CF37FEA"/>
    <w:multiLevelType w:val="hybridMultilevel"/>
    <w:tmpl w:val="F3E4F97C"/>
    <w:lvl w:ilvl="0" w:tplc="D9A6759A">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1913A56"/>
    <w:multiLevelType w:val="hybridMultilevel"/>
    <w:tmpl w:val="514A141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5" w15:restartNumberingAfterBreak="0">
    <w:nsid w:val="7DCD013B"/>
    <w:multiLevelType w:val="hybridMultilevel"/>
    <w:tmpl w:val="F3AE0BF0"/>
    <w:lvl w:ilvl="0" w:tplc="DB3C2070">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EF438D4"/>
    <w:multiLevelType w:val="hybridMultilevel"/>
    <w:tmpl w:val="CB506B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17"/>
  </w:num>
  <w:num w:numId="3">
    <w:abstractNumId w:val="12"/>
  </w:num>
  <w:num w:numId="4">
    <w:abstractNumId w:val="13"/>
  </w:num>
  <w:num w:numId="5">
    <w:abstractNumId w:val="8"/>
  </w:num>
  <w:num w:numId="6">
    <w:abstractNumId w:val="16"/>
  </w:num>
  <w:num w:numId="7">
    <w:abstractNumId w:val="20"/>
  </w:num>
  <w:num w:numId="8">
    <w:abstractNumId w:val="9"/>
  </w:num>
  <w:num w:numId="9">
    <w:abstractNumId w:val="7"/>
  </w:num>
  <w:num w:numId="10">
    <w:abstractNumId w:val="2"/>
  </w:num>
  <w:num w:numId="11">
    <w:abstractNumId w:val="1"/>
  </w:num>
  <w:num w:numId="12">
    <w:abstractNumId w:val="0"/>
  </w:num>
  <w:num w:numId="13">
    <w:abstractNumId w:val="18"/>
  </w:num>
  <w:num w:numId="14">
    <w:abstractNumId w:val="19"/>
  </w:num>
  <w:num w:numId="15">
    <w:abstractNumId w:val="15"/>
  </w:num>
  <w:num w:numId="16">
    <w:abstractNumId w:val="21"/>
  </w:num>
  <w:num w:numId="17">
    <w:abstractNumId w:val="5"/>
  </w:num>
  <w:num w:numId="18">
    <w:abstractNumId w:val="6"/>
  </w:num>
  <w:num w:numId="19">
    <w:abstractNumId w:val="4"/>
  </w:num>
  <w:num w:numId="20">
    <w:abstractNumId w:val="24"/>
  </w:num>
  <w:num w:numId="21">
    <w:abstractNumId w:val="10"/>
  </w:num>
  <w:num w:numId="22">
    <w:abstractNumId w:val="23"/>
  </w:num>
  <w:num w:numId="23">
    <w:abstractNumId w:val="22"/>
  </w:num>
  <w:num w:numId="24">
    <w:abstractNumId w:val="14"/>
  </w:num>
  <w:num w:numId="25">
    <w:abstractNumId w:val="25"/>
  </w:num>
  <w:num w:numId="26">
    <w:abstractNumId w:val="11"/>
  </w:num>
  <w:num w:numId="27">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269E"/>
    <w:rsid w:val="0000020A"/>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96526"/>
    <w:rsid w:val="00097A31"/>
    <w:rsid w:val="000A1B7B"/>
    <w:rsid w:val="000A56F2"/>
    <w:rsid w:val="000B2719"/>
    <w:rsid w:val="000B3A8F"/>
    <w:rsid w:val="000B4AB9"/>
    <w:rsid w:val="000B58C3"/>
    <w:rsid w:val="000B61E9"/>
    <w:rsid w:val="000C165A"/>
    <w:rsid w:val="000C2E19"/>
    <w:rsid w:val="000D0D07"/>
    <w:rsid w:val="000D237F"/>
    <w:rsid w:val="000D4797"/>
    <w:rsid w:val="000E0527"/>
    <w:rsid w:val="000E1E92"/>
    <w:rsid w:val="000E7961"/>
    <w:rsid w:val="000F06D6"/>
    <w:rsid w:val="000F0EB1"/>
    <w:rsid w:val="000F1106"/>
    <w:rsid w:val="000F3BE9"/>
    <w:rsid w:val="000F3F6C"/>
    <w:rsid w:val="000F6DF3"/>
    <w:rsid w:val="001005FF"/>
    <w:rsid w:val="001062FB"/>
    <w:rsid w:val="001063E6"/>
    <w:rsid w:val="00113CF4"/>
    <w:rsid w:val="001145FD"/>
    <w:rsid w:val="001153EA"/>
    <w:rsid w:val="00115643"/>
    <w:rsid w:val="00116765"/>
    <w:rsid w:val="00116E34"/>
    <w:rsid w:val="001219F5"/>
    <w:rsid w:val="00121A20"/>
    <w:rsid w:val="0012377F"/>
    <w:rsid w:val="00124314"/>
    <w:rsid w:val="00126B4A"/>
    <w:rsid w:val="00132FD0"/>
    <w:rsid w:val="001344C0"/>
    <w:rsid w:val="001346FA"/>
    <w:rsid w:val="00135252"/>
    <w:rsid w:val="00137AB5"/>
    <w:rsid w:val="00137F0B"/>
    <w:rsid w:val="00151E23"/>
    <w:rsid w:val="001526E0"/>
    <w:rsid w:val="00152B80"/>
    <w:rsid w:val="001551B5"/>
    <w:rsid w:val="001659C1"/>
    <w:rsid w:val="00173A8E"/>
    <w:rsid w:val="0017502C"/>
    <w:rsid w:val="0018143F"/>
    <w:rsid w:val="00181FF8"/>
    <w:rsid w:val="00190AC1"/>
    <w:rsid w:val="0019341A"/>
    <w:rsid w:val="001956E5"/>
    <w:rsid w:val="00196F01"/>
    <w:rsid w:val="00197DF9"/>
    <w:rsid w:val="001A1987"/>
    <w:rsid w:val="001A2564"/>
    <w:rsid w:val="001A6173"/>
    <w:rsid w:val="001A6CBA"/>
    <w:rsid w:val="001B0D97"/>
    <w:rsid w:val="001B2109"/>
    <w:rsid w:val="001B5A5D"/>
    <w:rsid w:val="001C1CE5"/>
    <w:rsid w:val="001C3D2A"/>
    <w:rsid w:val="001D51BA"/>
    <w:rsid w:val="001D53E7"/>
    <w:rsid w:val="001D6342"/>
    <w:rsid w:val="001D6D53"/>
    <w:rsid w:val="001E58E2"/>
    <w:rsid w:val="001E7AED"/>
    <w:rsid w:val="001F3916"/>
    <w:rsid w:val="001F54C5"/>
    <w:rsid w:val="001F5693"/>
    <w:rsid w:val="001F662C"/>
    <w:rsid w:val="001F7074"/>
    <w:rsid w:val="00200490"/>
    <w:rsid w:val="00201F3A"/>
    <w:rsid w:val="00203F96"/>
    <w:rsid w:val="00206011"/>
    <w:rsid w:val="002069B2"/>
    <w:rsid w:val="00207FA3"/>
    <w:rsid w:val="00214B41"/>
    <w:rsid w:val="00214DA8"/>
    <w:rsid w:val="00215423"/>
    <w:rsid w:val="002158FA"/>
    <w:rsid w:val="00220600"/>
    <w:rsid w:val="002224DB"/>
    <w:rsid w:val="00223FCB"/>
    <w:rsid w:val="002252C3"/>
    <w:rsid w:val="00225C54"/>
    <w:rsid w:val="0022715D"/>
    <w:rsid w:val="00230765"/>
    <w:rsid w:val="00230D18"/>
    <w:rsid w:val="002319E4"/>
    <w:rsid w:val="00235632"/>
    <w:rsid w:val="00235872"/>
    <w:rsid w:val="00241559"/>
    <w:rsid w:val="002435B3"/>
    <w:rsid w:val="00243DBB"/>
    <w:rsid w:val="002458EB"/>
    <w:rsid w:val="002500C8"/>
    <w:rsid w:val="0025605B"/>
    <w:rsid w:val="00257543"/>
    <w:rsid w:val="002617E7"/>
    <w:rsid w:val="00261FB8"/>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48E"/>
    <w:rsid w:val="002A278D"/>
    <w:rsid w:val="002A2869"/>
    <w:rsid w:val="002B24D6"/>
    <w:rsid w:val="002B4F68"/>
    <w:rsid w:val="002C41E6"/>
    <w:rsid w:val="002D071A"/>
    <w:rsid w:val="002D162D"/>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007"/>
    <w:rsid w:val="00342BD7"/>
    <w:rsid w:val="00346DB5"/>
    <w:rsid w:val="003477B1"/>
    <w:rsid w:val="0035272D"/>
    <w:rsid w:val="00357380"/>
    <w:rsid w:val="00357838"/>
    <w:rsid w:val="003602D9"/>
    <w:rsid w:val="003604CE"/>
    <w:rsid w:val="00370B1D"/>
    <w:rsid w:val="00370E47"/>
    <w:rsid w:val="003742AC"/>
    <w:rsid w:val="00377CE1"/>
    <w:rsid w:val="00385BF0"/>
    <w:rsid w:val="003939FF"/>
    <w:rsid w:val="003A2223"/>
    <w:rsid w:val="003A2A0F"/>
    <w:rsid w:val="003A45A1"/>
    <w:rsid w:val="003A5B0A"/>
    <w:rsid w:val="003A6BAC"/>
    <w:rsid w:val="003A70A4"/>
    <w:rsid w:val="003A7EF3"/>
    <w:rsid w:val="003B159C"/>
    <w:rsid w:val="003B1F89"/>
    <w:rsid w:val="003B369F"/>
    <w:rsid w:val="003B36A3"/>
    <w:rsid w:val="003B3CEC"/>
    <w:rsid w:val="003B64BB"/>
    <w:rsid w:val="003B7FE5"/>
    <w:rsid w:val="003C11C8"/>
    <w:rsid w:val="003C2702"/>
    <w:rsid w:val="003C3303"/>
    <w:rsid w:val="003C36E9"/>
    <w:rsid w:val="003C7806"/>
    <w:rsid w:val="003D109F"/>
    <w:rsid w:val="003D2478"/>
    <w:rsid w:val="003D3C45"/>
    <w:rsid w:val="003D5B1F"/>
    <w:rsid w:val="003E15FA"/>
    <w:rsid w:val="003E3CAF"/>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80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830D4"/>
    <w:rsid w:val="0049231C"/>
    <w:rsid w:val="00492BC5"/>
    <w:rsid w:val="004964F1"/>
    <w:rsid w:val="004A16BC"/>
    <w:rsid w:val="004A2B94"/>
    <w:rsid w:val="004B6F6A"/>
    <w:rsid w:val="004B7C0C"/>
    <w:rsid w:val="004C3898"/>
    <w:rsid w:val="004C6FF7"/>
    <w:rsid w:val="004D36B1"/>
    <w:rsid w:val="004D7EBD"/>
    <w:rsid w:val="004E2680"/>
    <w:rsid w:val="004E28F9"/>
    <w:rsid w:val="004E3C99"/>
    <w:rsid w:val="004E462E"/>
    <w:rsid w:val="004E56DC"/>
    <w:rsid w:val="004E76F4"/>
    <w:rsid w:val="004F0B4E"/>
    <w:rsid w:val="004F0B6C"/>
    <w:rsid w:val="004F2078"/>
    <w:rsid w:val="004F4DA3"/>
    <w:rsid w:val="00506557"/>
    <w:rsid w:val="0050677A"/>
    <w:rsid w:val="005108D8"/>
    <w:rsid w:val="005116F9"/>
    <w:rsid w:val="005153A7"/>
    <w:rsid w:val="005219CF"/>
    <w:rsid w:val="00526656"/>
    <w:rsid w:val="00534B59"/>
    <w:rsid w:val="00536759"/>
    <w:rsid w:val="00537C62"/>
    <w:rsid w:val="0054127F"/>
    <w:rsid w:val="00546970"/>
    <w:rsid w:val="00554E19"/>
    <w:rsid w:val="0056114C"/>
    <w:rsid w:val="0056121F"/>
    <w:rsid w:val="005640C9"/>
    <w:rsid w:val="00570B75"/>
    <w:rsid w:val="00572505"/>
    <w:rsid w:val="00582809"/>
    <w:rsid w:val="00583B1D"/>
    <w:rsid w:val="0058798C"/>
    <w:rsid w:val="005900FA"/>
    <w:rsid w:val="005935A4"/>
    <w:rsid w:val="005948C2"/>
    <w:rsid w:val="00594F3F"/>
    <w:rsid w:val="00595DCA"/>
    <w:rsid w:val="0059779B"/>
    <w:rsid w:val="005A209A"/>
    <w:rsid w:val="005A662D"/>
    <w:rsid w:val="005B1409"/>
    <w:rsid w:val="005B35D7"/>
    <w:rsid w:val="005B392A"/>
    <w:rsid w:val="005B3AA3"/>
    <w:rsid w:val="005B6F83"/>
    <w:rsid w:val="005C74FB"/>
    <w:rsid w:val="005D1602"/>
    <w:rsid w:val="005E17C0"/>
    <w:rsid w:val="005E385F"/>
    <w:rsid w:val="005E5B81"/>
    <w:rsid w:val="005F19A5"/>
    <w:rsid w:val="005F2CB1"/>
    <w:rsid w:val="005F3025"/>
    <w:rsid w:val="005F618C"/>
    <w:rsid w:val="005F70BD"/>
    <w:rsid w:val="005F75B4"/>
    <w:rsid w:val="0060283C"/>
    <w:rsid w:val="00604F14"/>
    <w:rsid w:val="00611B83"/>
    <w:rsid w:val="00613257"/>
    <w:rsid w:val="00620A71"/>
    <w:rsid w:val="00620D80"/>
    <w:rsid w:val="006234A6"/>
    <w:rsid w:val="00630001"/>
    <w:rsid w:val="006311B3"/>
    <w:rsid w:val="0063284C"/>
    <w:rsid w:val="00636398"/>
    <w:rsid w:val="006368D3"/>
    <w:rsid w:val="00636F09"/>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592"/>
    <w:rsid w:val="00670922"/>
    <w:rsid w:val="00670BE1"/>
    <w:rsid w:val="0067218F"/>
    <w:rsid w:val="006741F2"/>
    <w:rsid w:val="00674CC3"/>
    <w:rsid w:val="00675C72"/>
    <w:rsid w:val="006771F9"/>
    <w:rsid w:val="006776D7"/>
    <w:rsid w:val="00681003"/>
    <w:rsid w:val="006817C9"/>
    <w:rsid w:val="00683ECE"/>
    <w:rsid w:val="00694E81"/>
    <w:rsid w:val="00695D5E"/>
    <w:rsid w:val="00695FC2"/>
    <w:rsid w:val="00696949"/>
    <w:rsid w:val="00697052"/>
    <w:rsid w:val="006A4143"/>
    <w:rsid w:val="006A46FB"/>
    <w:rsid w:val="006A5E28"/>
    <w:rsid w:val="006A697B"/>
    <w:rsid w:val="006A7AFF"/>
    <w:rsid w:val="006B1816"/>
    <w:rsid w:val="006B2099"/>
    <w:rsid w:val="006B50CF"/>
    <w:rsid w:val="006B55EA"/>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79F"/>
    <w:rsid w:val="006F1B70"/>
    <w:rsid w:val="006F341D"/>
    <w:rsid w:val="006F3CDE"/>
    <w:rsid w:val="006F58D4"/>
    <w:rsid w:val="006F6582"/>
    <w:rsid w:val="0070346E"/>
    <w:rsid w:val="00704EDB"/>
    <w:rsid w:val="00706101"/>
    <w:rsid w:val="00707072"/>
    <w:rsid w:val="00707D61"/>
    <w:rsid w:val="00712287"/>
    <w:rsid w:val="00712772"/>
    <w:rsid w:val="00712990"/>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55AA"/>
    <w:rsid w:val="007571E1"/>
    <w:rsid w:val="00757A16"/>
    <w:rsid w:val="007604B2"/>
    <w:rsid w:val="00765281"/>
    <w:rsid w:val="00766BAD"/>
    <w:rsid w:val="00771694"/>
    <w:rsid w:val="007729A2"/>
    <w:rsid w:val="007755F2"/>
    <w:rsid w:val="00776971"/>
    <w:rsid w:val="00780A80"/>
    <w:rsid w:val="0078177E"/>
    <w:rsid w:val="0078304C"/>
    <w:rsid w:val="00783673"/>
    <w:rsid w:val="00785490"/>
    <w:rsid w:val="00791415"/>
    <w:rsid w:val="007925EA"/>
    <w:rsid w:val="00793CD8"/>
    <w:rsid w:val="007948F0"/>
    <w:rsid w:val="00795C92"/>
    <w:rsid w:val="00796231"/>
    <w:rsid w:val="007A1CB3"/>
    <w:rsid w:val="007A306F"/>
    <w:rsid w:val="007A4319"/>
    <w:rsid w:val="007A43A6"/>
    <w:rsid w:val="007A58A6"/>
    <w:rsid w:val="007B12EC"/>
    <w:rsid w:val="007B3D2D"/>
    <w:rsid w:val="007B4434"/>
    <w:rsid w:val="007B50AE"/>
    <w:rsid w:val="007B51DF"/>
    <w:rsid w:val="007C05DD"/>
    <w:rsid w:val="007C3D18"/>
    <w:rsid w:val="007C60BF"/>
    <w:rsid w:val="007C6A07"/>
    <w:rsid w:val="007C75A1"/>
    <w:rsid w:val="007C77A5"/>
    <w:rsid w:val="007D04E5"/>
    <w:rsid w:val="007D5901"/>
    <w:rsid w:val="007D7526"/>
    <w:rsid w:val="007E2EF0"/>
    <w:rsid w:val="007E4610"/>
    <w:rsid w:val="007E4715"/>
    <w:rsid w:val="007E505B"/>
    <w:rsid w:val="007E7091"/>
    <w:rsid w:val="00803FAE"/>
    <w:rsid w:val="0080605F"/>
    <w:rsid w:val="00807786"/>
    <w:rsid w:val="008105A6"/>
    <w:rsid w:val="00811FCB"/>
    <w:rsid w:val="008158D6"/>
    <w:rsid w:val="00817196"/>
    <w:rsid w:val="008235DB"/>
    <w:rsid w:val="00824AB4"/>
    <w:rsid w:val="00825C42"/>
    <w:rsid w:val="00825D25"/>
    <w:rsid w:val="00827D6F"/>
    <w:rsid w:val="008331EC"/>
    <w:rsid w:val="008376AC"/>
    <w:rsid w:val="008444E8"/>
    <w:rsid w:val="00844E80"/>
    <w:rsid w:val="00846FE7"/>
    <w:rsid w:val="00856911"/>
    <w:rsid w:val="0086129D"/>
    <w:rsid w:val="008677FD"/>
    <w:rsid w:val="008706D4"/>
    <w:rsid w:val="00870F8A"/>
    <w:rsid w:val="008719A4"/>
    <w:rsid w:val="00871D23"/>
    <w:rsid w:val="00874312"/>
    <w:rsid w:val="0087437C"/>
    <w:rsid w:val="0087592A"/>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08A"/>
    <w:rsid w:val="00910B7D"/>
    <w:rsid w:val="00911DFB"/>
    <w:rsid w:val="009139D9"/>
    <w:rsid w:val="00914AD8"/>
    <w:rsid w:val="00916079"/>
    <w:rsid w:val="00917CE9"/>
    <w:rsid w:val="00920BF2"/>
    <w:rsid w:val="00922010"/>
    <w:rsid w:val="00931BD9"/>
    <w:rsid w:val="00932DF3"/>
    <w:rsid w:val="009368F3"/>
    <w:rsid w:val="00941636"/>
    <w:rsid w:val="00943742"/>
    <w:rsid w:val="00945C05"/>
    <w:rsid w:val="00946945"/>
    <w:rsid w:val="00947713"/>
    <w:rsid w:val="00950DE7"/>
    <w:rsid w:val="00953920"/>
    <w:rsid w:val="00953D47"/>
    <w:rsid w:val="0095681E"/>
    <w:rsid w:val="009572D4"/>
    <w:rsid w:val="00961921"/>
    <w:rsid w:val="009619CB"/>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26F1"/>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2F32"/>
    <w:rsid w:val="009F344F"/>
    <w:rsid w:val="00A031D8"/>
    <w:rsid w:val="00A048A8"/>
    <w:rsid w:val="00A04F49"/>
    <w:rsid w:val="00A13E54"/>
    <w:rsid w:val="00A15552"/>
    <w:rsid w:val="00A17F63"/>
    <w:rsid w:val="00A2193B"/>
    <w:rsid w:val="00A2351A"/>
    <w:rsid w:val="00A264A9"/>
    <w:rsid w:val="00A26DCF"/>
    <w:rsid w:val="00A27785"/>
    <w:rsid w:val="00A30187"/>
    <w:rsid w:val="00A3448A"/>
    <w:rsid w:val="00A36297"/>
    <w:rsid w:val="00A379F2"/>
    <w:rsid w:val="00A41E2B"/>
    <w:rsid w:val="00A44797"/>
    <w:rsid w:val="00A45B74"/>
    <w:rsid w:val="00A52E1D"/>
    <w:rsid w:val="00A61499"/>
    <w:rsid w:val="00A62A77"/>
    <w:rsid w:val="00A63483"/>
    <w:rsid w:val="00A657D7"/>
    <w:rsid w:val="00A660AC"/>
    <w:rsid w:val="00A67E6C"/>
    <w:rsid w:val="00A71B99"/>
    <w:rsid w:val="00A739D0"/>
    <w:rsid w:val="00A761D4"/>
    <w:rsid w:val="00A77EC4"/>
    <w:rsid w:val="00A87DFF"/>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0D34"/>
    <w:rsid w:val="00AF1C5D"/>
    <w:rsid w:val="00AF42D7"/>
    <w:rsid w:val="00AF788B"/>
    <w:rsid w:val="00B006FE"/>
    <w:rsid w:val="00B007CB"/>
    <w:rsid w:val="00B02AA9"/>
    <w:rsid w:val="00B02FA3"/>
    <w:rsid w:val="00B05084"/>
    <w:rsid w:val="00B07DF3"/>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582A"/>
    <w:rsid w:val="00BA76E0"/>
    <w:rsid w:val="00BB2A25"/>
    <w:rsid w:val="00BB51E9"/>
    <w:rsid w:val="00BC0FDC"/>
    <w:rsid w:val="00BC3053"/>
    <w:rsid w:val="00BC4D2E"/>
    <w:rsid w:val="00BD4764"/>
    <w:rsid w:val="00BD482C"/>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68E6"/>
    <w:rsid w:val="00C279B5"/>
    <w:rsid w:val="00C27C45"/>
    <w:rsid w:val="00C3719D"/>
    <w:rsid w:val="00C37CB2"/>
    <w:rsid w:val="00C473A5"/>
    <w:rsid w:val="00C5269E"/>
    <w:rsid w:val="00C54995"/>
    <w:rsid w:val="00C54D41"/>
    <w:rsid w:val="00C60783"/>
    <w:rsid w:val="00C618AE"/>
    <w:rsid w:val="00C6279A"/>
    <w:rsid w:val="00C64672"/>
    <w:rsid w:val="00C70697"/>
    <w:rsid w:val="00C72093"/>
    <w:rsid w:val="00C72EF4"/>
    <w:rsid w:val="00C744FE"/>
    <w:rsid w:val="00C75D2F"/>
    <w:rsid w:val="00C767BE"/>
    <w:rsid w:val="00C76E3C"/>
    <w:rsid w:val="00C80101"/>
    <w:rsid w:val="00C81568"/>
    <w:rsid w:val="00C9027A"/>
    <w:rsid w:val="00C9068E"/>
    <w:rsid w:val="00C93814"/>
    <w:rsid w:val="00C93C4B"/>
    <w:rsid w:val="00C944AB"/>
    <w:rsid w:val="00C95B40"/>
    <w:rsid w:val="00CA1ED8"/>
    <w:rsid w:val="00CA5D4C"/>
    <w:rsid w:val="00CA5F3A"/>
    <w:rsid w:val="00CB1F63"/>
    <w:rsid w:val="00CB7170"/>
    <w:rsid w:val="00CC040E"/>
    <w:rsid w:val="00CC111F"/>
    <w:rsid w:val="00CC2011"/>
    <w:rsid w:val="00CC3EA0"/>
    <w:rsid w:val="00CC7262"/>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14DF5"/>
    <w:rsid w:val="00D17DDF"/>
    <w:rsid w:val="00D2248B"/>
    <w:rsid w:val="00D239A7"/>
    <w:rsid w:val="00D23F47"/>
    <w:rsid w:val="00D27EC2"/>
    <w:rsid w:val="00D36E71"/>
    <w:rsid w:val="00D37D87"/>
    <w:rsid w:val="00D40B33"/>
    <w:rsid w:val="00D41BA8"/>
    <w:rsid w:val="00D42300"/>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9310F"/>
    <w:rsid w:val="00DA17DF"/>
    <w:rsid w:val="00DA305E"/>
    <w:rsid w:val="00DA5417"/>
    <w:rsid w:val="00DA56E8"/>
    <w:rsid w:val="00DB0A9F"/>
    <w:rsid w:val="00DB377D"/>
    <w:rsid w:val="00DC2D36"/>
    <w:rsid w:val="00DC53EF"/>
    <w:rsid w:val="00DC7477"/>
    <w:rsid w:val="00DE07B7"/>
    <w:rsid w:val="00DE5608"/>
    <w:rsid w:val="00DE58D0"/>
    <w:rsid w:val="00DE654F"/>
    <w:rsid w:val="00DF0573"/>
    <w:rsid w:val="00DF0B6E"/>
    <w:rsid w:val="00DF15E0"/>
    <w:rsid w:val="00DF37A0"/>
    <w:rsid w:val="00E110E7"/>
    <w:rsid w:val="00E11528"/>
    <w:rsid w:val="00E11B20"/>
    <w:rsid w:val="00E12095"/>
    <w:rsid w:val="00E12616"/>
    <w:rsid w:val="00E17FA2"/>
    <w:rsid w:val="00E22330"/>
    <w:rsid w:val="00E30B5A"/>
    <w:rsid w:val="00E3123D"/>
    <w:rsid w:val="00E31461"/>
    <w:rsid w:val="00E31D43"/>
    <w:rsid w:val="00E32608"/>
    <w:rsid w:val="00E34188"/>
    <w:rsid w:val="00E34B10"/>
    <w:rsid w:val="00E34B6E"/>
    <w:rsid w:val="00E35559"/>
    <w:rsid w:val="00E3723A"/>
    <w:rsid w:val="00E37860"/>
    <w:rsid w:val="00E446F1"/>
    <w:rsid w:val="00E46886"/>
    <w:rsid w:val="00E472EB"/>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730"/>
    <w:rsid w:val="00E9291C"/>
    <w:rsid w:val="00E93FFE"/>
    <w:rsid w:val="00E94F8A"/>
    <w:rsid w:val="00E9764A"/>
    <w:rsid w:val="00EA7A41"/>
    <w:rsid w:val="00EB077B"/>
    <w:rsid w:val="00EB4EA2"/>
    <w:rsid w:val="00EC24D5"/>
    <w:rsid w:val="00EC27C6"/>
    <w:rsid w:val="00EC4207"/>
    <w:rsid w:val="00EC5653"/>
    <w:rsid w:val="00EC71CE"/>
    <w:rsid w:val="00ED1006"/>
    <w:rsid w:val="00ED7C26"/>
    <w:rsid w:val="00EF18FE"/>
    <w:rsid w:val="00EF5787"/>
    <w:rsid w:val="00EF60D0"/>
    <w:rsid w:val="00F0528D"/>
    <w:rsid w:val="00F06C67"/>
    <w:rsid w:val="00F06DFD"/>
    <w:rsid w:val="00F071D1"/>
    <w:rsid w:val="00F07533"/>
    <w:rsid w:val="00F10629"/>
    <w:rsid w:val="00F15FA5"/>
    <w:rsid w:val="00F2011B"/>
    <w:rsid w:val="00F209B7"/>
    <w:rsid w:val="00F20F5C"/>
    <w:rsid w:val="00F2376F"/>
    <w:rsid w:val="00F243D8"/>
    <w:rsid w:val="00F30828"/>
    <w:rsid w:val="00F313D6"/>
    <w:rsid w:val="00F40F0C"/>
    <w:rsid w:val="00F4766C"/>
    <w:rsid w:val="00F5060E"/>
    <w:rsid w:val="00F507D1"/>
    <w:rsid w:val="00F519CE"/>
    <w:rsid w:val="00F51ADA"/>
    <w:rsid w:val="00F535D2"/>
    <w:rsid w:val="00F57C2E"/>
    <w:rsid w:val="00F60203"/>
    <w:rsid w:val="00F607C5"/>
    <w:rsid w:val="00F60DEA"/>
    <w:rsid w:val="00F6302A"/>
    <w:rsid w:val="00F63950"/>
    <w:rsid w:val="00F64C2B"/>
    <w:rsid w:val="00F651BE"/>
    <w:rsid w:val="00F67F53"/>
    <w:rsid w:val="00F703BE"/>
    <w:rsid w:val="00F70BCA"/>
    <w:rsid w:val="00F71F69"/>
    <w:rsid w:val="00F72B72"/>
    <w:rsid w:val="00F74BB9"/>
    <w:rsid w:val="00F75582"/>
    <w:rsid w:val="00F76A3E"/>
    <w:rsid w:val="00F76EFA"/>
    <w:rsid w:val="00F804BE"/>
    <w:rsid w:val="00F817CE"/>
    <w:rsid w:val="00F8456C"/>
    <w:rsid w:val="00F859D8"/>
    <w:rsid w:val="00F868F5"/>
    <w:rsid w:val="00F901C7"/>
    <w:rsid w:val="00F9056A"/>
    <w:rsid w:val="00F90F8D"/>
    <w:rsid w:val="00F92782"/>
    <w:rsid w:val="00F93AA9"/>
    <w:rsid w:val="00F96985"/>
    <w:rsid w:val="00F97838"/>
    <w:rsid w:val="00FA2904"/>
    <w:rsid w:val="00FA2BB3"/>
    <w:rsid w:val="00FA35D9"/>
    <w:rsid w:val="00FA4107"/>
    <w:rsid w:val="00FB4C80"/>
    <w:rsid w:val="00FB6A6A"/>
    <w:rsid w:val="00FC0EFA"/>
    <w:rsid w:val="00FC7429"/>
    <w:rsid w:val="00FD07F6"/>
    <w:rsid w:val="00FD1EC8"/>
    <w:rsid w:val="00FD47ED"/>
    <w:rsid w:val="00FD5468"/>
    <w:rsid w:val="00FD5490"/>
    <w:rsid w:val="00FD74DB"/>
    <w:rsid w:val="00FD7660"/>
    <w:rsid w:val="00FE0655"/>
    <w:rsid w:val="00FE2365"/>
    <w:rsid w:val="00FE37D7"/>
    <w:rsid w:val="00FE4C7B"/>
    <w:rsid w:val="00FE7336"/>
    <w:rsid w:val="00FE787C"/>
    <w:rsid w:val="00FF28D1"/>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5E7D27"/>
  <w15:chartTrackingRefBased/>
  <w15:docId w15:val="{55B7F5CA-E319-4081-B7C8-2386450BD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272D"/>
    <w:pPr>
      <w:overflowPunct w:val="0"/>
      <w:autoSpaceDE w:val="0"/>
      <w:autoSpaceDN w:val="0"/>
      <w:adjustRightInd w:val="0"/>
      <w:spacing w:after="120"/>
      <w:jc w:val="both"/>
      <w:textAlignment w:val="baseline"/>
    </w:pPr>
    <w:rPr>
      <w:rFonts w:ascii="Arial" w:hAnsi="Arial"/>
      <w:lang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ind w:left="283"/>
      <w:contextualSpacing/>
    </w:pPr>
  </w:style>
  <w:style w:type="paragraph" w:styleId="ListContinue2">
    <w:name w:val="List Continue 2"/>
    <w:basedOn w:val="Normal"/>
    <w:rsid w:val="003A70A4"/>
    <w:pPr>
      <w:ind w:left="566"/>
      <w:contextualSpacing/>
    </w:p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BlockText">
    <w:name w:val="Block Text"/>
    <w:basedOn w:val="Normal"/>
    <w:rsid w:val="0035272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character" w:customStyle="1" w:styleId="B1Zchn">
    <w:name w:val="B1 Zchn"/>
    <w:rsid w:val="00D27EC2"/>
  </w:style>
  <w:style w:type="character" w:customStyle="1" w:styleId="NOZchn">
    <w:name w:val="NO Zchn"/>
    <w:rsid w:val="00D27EC2"/>
  </w:style>
  <w:style w:type="character" w:customStyle="1" w:styleId="B1Char">
    <w:name w:val="B1 Char"/>
    <w:qFormat/>
    <w:rsid w:val="009619CB"/>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2435385">
      <w:bodyDiv w:val="1"/>
      <w:marLeft w:val="0"/>
      <w:marRight w:val="0"/>
      <w:marTop w:val="0"/>
      <w:marBottom w:val="0"/>
      <w:divBdr>
        <w:top w:val="none" w:sz="0" w:space="0" w:color="auto"/>
        <w:left w:val="none" w:sz="0" w:space="0" w:color="auto"/>
        <w:bottom w:val="none" w:sz="0" w:space="0" w:color="auto"/>
        <w:right w:val="none" w:sz="0" w:space="0" w:color="auto"/>
      </w:divBdr>
      <w:divsChild>
        <w:div w:id="1017582831">
          <w:marLeft w:val="0"/>
          <w:marRight w:val="0"/>
          <w:marTop w:val="0"/>
          <w:marBottom w:val="0"/>
          <w:divBdr>
            <w:top w:val="none" w:sz="0" w:space="0" w:color="auto"/>
            <w:left w:val="none" w:sz="0" w:space="0" w:color="auto"/>
            <w:bottom w:val="none" w:sz="0" w:space="0" w:color="auto"/>
            <w:right w:val="none" w:sz="0" w:space="0" w:color="auto"/>
          </w:divBdr>
          <w:divsChild>
            <w:div w:id="1423257138">
              <w:marLeft w:val="0"/>
              <w:marRight w:val="0"/>
              <w:marTop w:val="0"/>
              <w:marBottom w:val="0"/>
              <w:divBdr>
                <w:top w:val="none" w:sz="0" w:space="0" w:color="auto"/>
                <w:left w:val="none" w:sz="0" w:space="0" w:color="auto"/>
                <w:bottom w:val="none" w:sz="0" w:space="0" w:color="auto"/>
                <w:right w:val="none" w:sz="0" w:space="0" w:color="auto"/>
              </w:divBdr>
            </w:div>
            <w:div w:id="1556311190">
              <w:marLeft w:val="0"/>
              <w:marRight w:val="0"/>
              <w:marTop w:val="0"/>
              <w:marBottom w:val="0"/>
              <w:divBdr>
                <w:top w:val="none" w:sz="0" w:space="0" w:color="auto"/>
                <w:left w:val="none" w:sz="0" w:space="0" w:color="auto"/>
                <w:bottom w:val="none" w:sz="0" w:space="0" w:color="auto"/>
                <w:right w:val="none" w:sz="0" w:space="0" w:color="auto"/>
              </w:divBdr>
            </w:div>
            <w:div w:id="1593393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tsg_ran/WG2_RL2//TSGR2_113-e/Docs//R2-2102009.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2_RL2//TSGR2_113-e/Docs//R2-2102009.zip"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hapa\Ericsson%20AB\SWEA%20-%20RAN2\RAN2%20meetings\RAN2_113bis_Online\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7B3CD2E-A504-4520-B419-6A76768CE4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purl.org/dc/elements/1.1/"/>
    <ds:schemaRef ds:uri="http://schemas.microsoft.com/office/infopath/2007/PartnerControls"/>
    <ds:schemaRef ds:uri="http://schemas.openxmlformats.org/package/2006/metadata/core-properties"/>
    <ds:schemaRef ds:uri="9b239327-9e80-40e4-b1b7-4394fed77a33"/>
    <ds:schemaRef ds:uri="2f282d3b-eb4a-4b09-b61f-b9593442e286"/>
    <ds:schemaRef ds:uri="http://schemas.microsoft.com/office/2006/documentManagement/types"/>
    <ds:schemaRef ds:uri="http://www.w3.org/XML/1998/namespace"/>
    <ds:schemaRef ds:uri="http://purl.org/dc/terms/"/>
    <ds:schemaRef ds:uri="http://schemas.microsoft.com/sharepoint/v3"/>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3EA70E83-03BF-4699-95E8-F09D0CDF3E0F}">
  <ds:schemaRefs>
    <ds:schemaRef ds:uri="http://schemas.openxmlformats.org/officeDocument/2006/bibliography"/>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TotalTime>
  <Pages>4</Pages>
  <Words>1384</Words>
  <Characters>7895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9261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2</cp:revision>
  <cp:lastPrinted>2008-01-31T07:09:00Z</cp:lastPrinted>
  <dcterms:created xsi:type="dcterms:W3CDTF">2021-05-11T06:23:00Z</dcterms:created>
  <dcterms:modified xsi:type="dcterms:W3CDTF">2021-05-11T06:23:00Z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